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8EC7" w14:textId="4AED52FF" w:rsidR="005D5B46" w:rsidRDefault="0080044C" w:rsidP="00F60A28">
      <w:pPr>
        <w:spacing w:after="0"/>
        <w:jc w:val="center"/>
        <w:rPr>
          <w:b/>
          <w:bCs/>
          <w:sz w:val="28"/>
          <w:szCs w:val="28"/>
        </w:rPr>
      </w:pPr>
      <w:bookmarkStart w:id="0" w:name="_Hlk147826207"/>
      <w:bookmarkStart w:id="1" w:name="_Hlk124148235"/>
      <w:r w:rsidRPr="00F60A28">
        <w:rPr>
          <w:b/>
          <w:bCs/>
          <w:sz w:val="28"/>
          <w:szCs w:val="28"/>
        </w:rPr>
        <w:t xml:space="preserve">GMI </w:t>
      </w:r>
      <w:r w:rsidR="00E9453C" w:rsidRPr="00F60A28">
        <w:rPr>
          <w:b/>
          <w:bCs/>
          <w:sz w:val="28"/>
          <w:szCs w:val="28"/>
        </w:rPr>
        <w:t xml:space="preserve">Steering Committee </w:t>
      </w:r>
      <w:r w:rsidRPr="00F60A28">
        <w:rPr>
          <w:b/>
          <w:bCs/>
          <w:sz w:val="28"/>
          <w:szCs w:val="28"/>
        </w:rPr>
        <w:t>Action Plan</w:t>
      </w:r>
      <w:r w:rsidR="002B18B9">
        <w:rPr>
          <w:b/>
          <w:bCs/>
          <w:sz w:val="28"/>
          <w:szCs w:val="28"/>
        </w:rPr>
        <w:t xml:space="preserve"> (2024</w:t>
      </w:r>
      <w:r w:rsidR="002A752C">
        <w:rPr>
          <w:b/>
          <w:bCs/>
          <w:sz w:val="28"/>
          <w:szCs w:val="28"/>
        </w:rPr>
        <w:t>-2025</w:t>
      </w:r>
      <w:r w:rsidR="002B18B9">
        <w:rPr>
          <w:b/>
          <w:bCs/>
          <w:sz w:val="28"/>
          <w:szCs w:val="28"/>
        </w:rPr>
        <w:t>)</w:t>
      </w:r>
    </w:p>
    <w:p w14:paraId="1FB08882" w14:textId="3EAF7538" w:rsidR="00F60A28" w:rsidRPr="00EC26AD" w:rsidRDefault="00BE264E" w:rsidP="001362BC">
      <w:pPr>
        <w:jc w:val="center"/>
        <w:rPr>
          <w:b/>
          <w:bCs/>
          <w:i/>
          <w:iCs/>
        </w:rPr>
      </w:pPr>
      <w:r>
        <w:rPr>
          <w:b/>
          <w:bCs/>
          <w:i/>
          <w:iCs/>
        </w:rPr>
        <w:t xml:space="preserve">Revised per Steering Committee </w:t>
      </w:r>
      <w:r w:rsidR="00776A9A">
        <w:rPr>
          <w:b/>
          <w:bCs/>
          <w:i/>
          <w:iCs/>
        </w:rPr>
        <w:t xml:space="preserve">Input on 5-6 September </w:t>
      </w:r>
      <w:r w:rsidR="00F60A28" w:rsidRPr="00F60A28">
        <w:rPr>
          <w:b/>
          <w:bCs/>
          <w:i/>
          <w:iCs/>
        </w:rPr>
        <w:t>2023</w:t>
      </w:r>
    </w:p>
    <w:p w14:paraId="10AD8531" w14:textId="680198D9" w:rsidR="009017E8" w:rsidRDefault="009017E8" w:rsidP="005F6500">
      <w:pPr>
        <w:rPr>
          <w:i/>
          <w:iCs/>
        </w:rPr>
      </w:pPr>
      <w:r w:rsidRPr="009017E8">
        <w:rPr>
          <w:i/>
          <w:iCs/>
        </w:rPr>
        <w:t>GMI mission statement</w:t>
      </w:r>
      <w:r w:rsidR="005F6500">
        <w:rPr>
          <w:i/>
          <w:iCs/>
        </w:rPr>
        <w:t>:</w:t>
      </w:r>
    </w:p>
    <w:p w14:paraId="5D3916E4" w14:textId="21A4EBF4" w:rsidR="00877154" w:rsidRPr="00877154" w:rsidRDefault="00877154" w:rsidP="005F6500">
      <w:pPr>
        <w:pStyle w:val="NormalWeb"/>
        <w:spacing w:before="0" w:beforeAutospacing="0"/>
        <w:rPr>
          <w:rFonts w:asciiTheme="minorHAnsi" w:hAnsiTheme="minorHAnsi" w:cstheme="minorHAnsi"/>
          <w:i/>
          <w:iCs/>
          <w:color w:val="212529"/>
          <w:sz w:val="22"/>
          <w:szCs w:val="22"/>
        </w:rPr>
      </w:pPr>
      <w:r w:rsidRPr="00F34DB0">
        <w:rPr>
          <w:rFonts w:asciiTheme="minorHAnsi" w:hAnsiTheme="minorHAnsi" w:cstheme="minorHAnsi"/>
          <w:color w:val="212529"/>
          <w:sz w:val="22"/>
          <w:szCs w:val="22"/>
          <w:shd w:val="clear" w:color="auto" w:fill="FFFFFF"/>
        </w:rPr>
        <w:t>To create a voluntary, non-binding framework for international cooperation to reduce methane emissions and to advance the recovery and use of methane as a valuable energy source to increase energy security, enhance economic growth, improve air quality, and improve industrial safety. The Initiative focuses on the abatement, recovery, and use of methane through technology demonstration, dissemination, and implementation of effective policy frameworks, identification of ways and means to support investment, and removal of barriers to collaborative project development. The Initiative serves to complement and support Partners' efforts implemented under the United Nations' Framework Convention on Climate Change.</w:t>
      </w:r>
    </w:p>
    <w:p w14:paraId="1D5EC9FB" w14:textId="13B69B78" w:rsidR="005F6500" w:rsidRPr="005F6500" w:rsidRDefault="005F6500" w:rsidP="005F6500">
      <w:pPr>
        <w:rPr>
          <w:b/>
          <w:bCs/>
        </w:rPr>
      </w:pPr>
      <w:r w:rsidRPr="00C836E8">
        <w:rPr>
          <w:b/>
          <w:bCs/>
        </w:rPr>
        <w:t>Strategic Priorities</w:t>
      </w:r>
      <w:r>
        <w:rPr>
          <w:b/>
          <w:bCs/>
        </w:rPr>
        <w:t>:</w:t>
      </w:r>
    </w:p>
    <w:p w14:paraId="310B869A" w14:textId="763CBE7B" w:rsidR="00C836E8" w:rsidRDefault="00C836E8" w:rsidP="00C836E8">
      <w:pPr>
        <w:pStyle w:val="ListParagraph"/>
        <w:numPr>
          <w:ilvl w:val="0"/>
          <w:numId w:val="4"/>
        </w:numPr>
      </w:pPr>
      <w:r>
        <w:t>Support global ambition to reduce methane emissions significantly by 2030</w:t>
      </w:r>
      <w:r w:rsidR="00D246C0">
        <w:t>.</w:t>
      </w:r>
    </w:p>
    <w:p w14:paraId="16CC2B4D" w14:textId="5E5D5209" w:rsidR="00C836E8" w:rsidRDefault="00C836E8" w:rsidP="00C81015">
      <w:pPr>
        <w:pStyle w:val="ListParagraph"/>
        <w:numPr>
          <w:ilvl w:val="0"/>
          <w:numId w:val="4"/>
        </w:numPr>
      </w:pPr>
      <w:r>
        <w:t xml:space="preserve">Support individual GMI country partners in their efforts to reduce global methane emissions </w:t>
      </w:r>
      <w:r w:rsidR="00B14692">
        <w:t xml:space="preserve">by providing well-coordinated support for the development </w:t>
      </w:r>
      <w:r w:rsidR="00D00B1C">
        <w:t xml:space="preserve">and implementation </w:t>
      </w:r>
      <w:r w:rsidR="00B14692">
        <w:t xml:space="preserve">of </w:t>
      </w:r>
      <w:r w:rsidR="00B907E1">
        <w:t>national action plans</w:t>
      </w:r>
      <w:r>
        <w:t xml:space="preserve"> or nation</w:t>
      </w:r>
      <w:r w:rsidR="001A5584">
        <w:t>al</w:t>
      </w:r>
      <w:r>
        <w:t xml:space="preserve"> sector strategies</w:t>
      </w:r>
      <w:r w:rsidR="00C25188">
        <w:t>, including</w:t>
      </w:r>
      <w:r w:rsidR="00BC1491">
        <w:t xml:space="preserve"> through</w:t>
      </w:r>
      <w:r w:rsidR="00306D79">
        <w:t xml:space="preserve"> technical expertise and assistance for project implementation and tracking of emissions</w:t>
      </w:r>
      <w:r w:rsidR="004F4ABE">
        <w:t>.</w:t>
      </w:r>
    </w:p>
    <w:p w14:paraId="7F279EBE" w14:textId="54322BAD" w:rsidR="00C836E8" w:rsidRDefault="00F349FE" w:rsidP="00C836E8">
      <w:pPr>
        <w:pStyle w:val="ListParagraph"/>
        <w:numPr>
          <w:ilvl w:val="0"/>
          <w:numId w:val="4"/>
        </w:numPr>
      </w:pPr>
      <w:r>
        <w:t xml:space="preserve">Engage </w:t>
      </w:r>
      <w:r w:rsidR="00D7411C" w:rsidRPr="00D7411C">
        <w:t>the</w:t>
      </w:r>
      <w:r w:rsidR="00D7411C">
        <w:t xml:space="preserve"> </w:t>
      </w:r>
      <w:r w:rsidR="00C836E8">
        <w:t xml:space="preserve">Project Network members in their efforts to </w:t>
      </w:r>
      <w:r>
        <w:t>actively partic</w:t>
      </w:r>
      <w:r w:rsidR="003E1E4B">
        <w:t>i</w:t>
      </w:r>
      <w:r>
        <w:t xml:space="preserve">pate </w:t>
      </w:r>
      <w:r w:rsidR="00C836E8">
        <w:t>in methane reduction commitments and partnerships</w:t>
      </w:r>
      <w:r w:rsidR="00462A07">
        <w:t>.</w:t>
      </w:r>
    </w:p>
    <w:p w14:paraId="27E04CD4" w14:textId="5F6F0A03" w:rsidR="0080044C" w:rsidRPr="00C836E8" w:rsidRDefault="0080044C" w:rsidP="00C836E8">
      <w:r w:rsidRPr="00C836E8">
        <w:rPr>
          <w:b/>
          <w:bCs/>
        </w:rPr>
        <w:t>Action Plan</w:t>
      </w:r>
      <w:r w:rsidR="00B52792">
        <w:rPr>
          <w:b/>
          <w:bCs/>
        </w:rPr>
        <w:t xml:space="preserve"> [actions within 1 to 5 years]</w:t>
      </w:r>
      <w:r w:rsidRPr="00C836E8">
        <w:rPr>
          <w:b/>
          <w:bCs/>
        </w:rPr>
        <w:t xml:space="preserve">: </w:t>
      </w:r>
    </w:p>
    <w:p w14:paraId="6F5E5EDA" w14:textId="6C5874D4" w:rsidR="00A6574A" w:rsidRPr="006E7237" w:rsidRDefault="006222E6" w:rsidP="00A6574A">
      <w:pPr>
        <w:pStyle w:val="ListParagraph"/>
        <w:numPr>
          <w:ilvl w:val="0"/>
          <w:numId w:val="3"/>
        </w:numPr>
        <w:rPr>
          <w:color w:val="000000" w:themeColor="text1"/>
        </w:rPr>
      </w:pPr>
      <w:r>
        <w:rPr>
          <w:rStyle w:val="normaltextrun"/>
          <w:color w:val="000000"/>
          <w:shd w:val="clear" w:color="auto" w:fill="FFFFFF"/>
        </w:rPr>
        <w:t>Engage, a</w:t>
      </w:r>
      <w:r w:rsidR="00F32FAF">
        <w:rPr>
          <w:rStyle w:val="normaltextrun"/>
          <w:color w:val="000000"/>
          <w:shd w:val="clear" w:color="auto" w:fill="FFFFFF"/>
        </w:rPr>
        <w:t>ssess</w:t>
      </w:r>
      <w:r w:rsidR="00194D13">
        <w:rPr>
          <w:rStyle w:val="normaltextrun"/>
          <w:color w:val="000000"/>
          <w:shd w:val="clear" w:color="auto" w:fill="FFFFFF"/>
        </w:rPr>
        <w:t>,</w:t>
      </w:r>
      <w:r w:rsidR="00F32FAF">
        <w:rPr>
          <w:rStyle w:val="normaltextrun"/>
          <w:color w:val="000000"/>
          <w:shd w:val="clear" w:color="auto" w:fill="FFFFFF"/>
        </w:rPr>
        <w:t xml:space="preserve"> and strategically support Partner Countries through </w:t>
      </w:r>
      <w:r w:rsidR="00A6574A" w:rsidRPr="00BF1F98">
        <w:rPr>
          <w:rStyle w:val="normaltextrun"/>
          <w:color w:val="000000"/>
          <w:shd w:val="clear" w:color="auto" w:fill="FFFFFF"/>
        </w:rPr>
        <w:t>GMI</w:t>
      </w:r>
      <w:r w:rsidR="00F32FAF">
        <w:rPr>
          <w:rStyle w:val="normaltextrun"/>
          <w:color w:val="000000"/>
          <w:shd w:val="clear" w:color="auto" w:fill="FFFFFF"/>
        </w:rPr>
        <w:t>’s</w:t>
      </w:r>
      <w:r w:rsidR="00A6574A" w:rsidRPr="00BF1F98">
        <w:rPr>
          <w:rStyle w:val="normaltextrun"/>
          <w:color w:val="000000"/>
          <w:shd w:val="clear" w:color="auto" w:fill="FFFFFF"/>
        </w:rPr>
        <w:t xml:space="preserve"> methane </w:t>
      </w:r>
      <w:r w:rsidR="00A6574A">
        <w:rPr>
          <w:rStyle w:val="normaltextrun"/>
          <w:color w:val="000000"/>
          <w:shd w:val="clear" w:color="auto" w:fill="FFFFFF"/>
        </w:rPr>
        <w:t xml:space="preserve">mitigation </w:t>
      </w:r>
      <w:r w:rsidR="00A6574A" w:rsidRPr="00BF1F98">
        <w:rPr>
          <w:rStyle w:val="normaltextrun"/>
          <w:color w:val="000000"/>
          <w:shd w:val="clear" w:color="auto" w:fill="FFFFFF"/>
        </w:rPr>
        <w:t>resource</w:t>
      </w:r>
      <w:r w:rsidR="00712870">
        <w:rPr>
          <w:rStyle w:val="normaltextrun"/>
          <w:color w:val="000000"/>
          <w:shd w:val="clear" w:color="auto" w:fill="FFFFFF"/>
        </w:rPr>
        <w:t>s and expertise</w:t>
      </w:r>
      <w:r w:rsidR="00462A07">
        <w:rPr>
          <w:rStyle w:val="normaltextrun"/>
          <w:color w:val="000000"/>
          <w:shd w:val="clear" w:color="auto" w:fill="FFFFFF"/>
        </w:rPr>
        <w:t>.</w:t>
      </w:r>
    </w:p>
    <w:p w14:paraId="4892891B" w14:textId="3C0B6676" w:rsidR="00D7411C" w:rsidRPr="00D7411C" w:rsidRDefault="00D7411C" w:rsidP="00D7411C">
      <w:pPr>
        <w:pStyle w:val="ListParagraph"/>
        <w:numPr>
          <w:ilvl w:val="0"/>
          <w:numId w:val="3"/>
        </w:numPr>
        <w:rPr>
          <w:rStyle w:val="normaltextrun"/>
          <w:rFonts w:cstheme="minorHAnsi"/>
          <w:color w:val="000000"/>
          <w:shd w:val="clear" w:color="auto" w:fill="FFFFFF"/>
        </w:rPr>
      </w:pPr>
      <w:r w:rsidRPr="00D7411C">
        <w:rPr>
          <w:rStyle w:val="normaltextrun"/>
          <w:rFonts w:cstheme="minorHAnsi"/>
          <w:color w:val="000000"/>
          <w:shd w:val="clear" w:color="auto" w:fill="FFFFFF"/>
        </w:rPr>
        <w:t>Re-engage with the Project Network</w:t>
      </w:r>
      <w:r w:rsidR="00A50803">
        <w:rPr>
          <w:rStyle w:val="normaltextrun"/>
          <w:rFonts w:cstheme="minorHAnsi"/>
          <w:color w:val="000000"/>
          <w:shd w:val="clear" w:color="auto" w:fill="FFFFFF"/>
        </w:rPr>
        <w:t xml:space="preserve"> </w:t>
      </w:r>
      <w:r w:rsidR="006430C5">
        <w:rPr>
          <w:rStyle w:val="normaltextrun"/>
          <w:rFonts w:cstheme="minorHAnsi"/>
          <w:color w:val="000000"/>
          <w:shd w:val="clear" w:color="auto" w:fill="FFFFFF"/>
        </w:rPr>
        <w:t xml:space="preserve">members </w:t>
      </w:r>
      <w:r w:rsidR="00536648">
        <w:rPr>
          <w:rStyle w:val="normaltextrun"/>
          <w:rFonts w:cstheme="minorHAnsi"/>
          <w:color w:val="000000"/>
          <w:shd w:val="clear" w:color="auto" w:fill="FFFFFF"/>
        </w:rPr>
        <w:t xml:space="preserve">to </w:t>
      </w:r>
      <w:r w:rsidR="005117E7">
        <w:rPr>
          <w:rStyle w:val="normaltextrun"/>
          <w:rFonts w:cstheme="minorHAnsi"/>
          <w:color w:val="000000"/>
          <w:shd w:val="clear" w:color="auto" w:fill="FFFFFF"/>
        </w:rPr>
        <w:t xml:space="preserve">integrate them </w:t>
      </w:r>
      <w:r w:rsidR="00536648">
        <w:rPr>
          <w:rStyle w:val="normaltextrun"/>
          <w:rFonts w:cstheme="minorHAnsi"/>
          <w:color w:val="000000"/>
          <w:shd w:val="clear" w:color="auto" w:fill="FFFFFF"/>
        </w:rPr>
        <w:t>more fully into Partner Country support efforts</w:t>
      </w:r>
      <w:r w:rsidR="00462A07">
        <w:rPr>
          <w:rStyle w:val="normaltextrun"/>
          <w:rFonts w:cstheme="minorHAnsi"/>
          <w:color w:val="000000"/>
          <w:shd w:val="clear" w:color="auto" w:fill="FFFFFF"/>
        </w:rPr>
        <w:t>.</w:t>
      </w:r>
    </w:p>
    <w:p w14:paraId="79A4CD6D" w14:textId="29BEB032" w:rsidR="00C836E8" w:rsidRPr="00BF1F98" w:rsidRDefault="00C836E8" w:rsidP="00C836E8">
      <w:pPr>
        <w:pStyle w:val="ListParagraph"/>
        <w:numPr>
          <w:ilvl w:val="0"/>
          <w:numId w:val="3"/>
        </w:numPr>
        <w:rPr>
          <w:rStyle w:val="normaltextrun"/>
          <w:rFonts w:cstheme="minorHAnsi"/>
          <w:color w:val="000000"/>
          <w:shd w:val="clear" w:color="auto" w:fill="FFFFFF"/>
        </w:rPr>
      </w:pPr>
      <w:r w:rsidRPr="00BF1F98">
        <w:rPr>
          <w:rStyle w:val="normaltextrun"/>
          <w:rFonts w:cstheme="minorHAnsi"/>
          <w:color w:val="000000"/>
          <w:shd w:val="clear" w:color="auto" w:fill="FFFFFF"/>
        </w:rPr>
        <w:t>Collaborate and align with key Strategic Partners to foster high-profile opportunities</w:t>
      </w:r>
      <w:r w:rsidR="00462A07">
        <w:rPr>
          <w:rStyle w:val="normaltextrun"/>
          <w:rFonts w:cstheme="minorHAnsi"/>
          <w:color w:val="000000"/>
          <w:shd w:val="clear" w:color="auto" w:fill="FFFFFF"/>
        </w:rPr>
        <w:t>.</w:t>
      </w:r>
    </w:p>
    <w:p w14:paraId="2A44ABBE" w14:textId="69EF1331" w:rsidR="00570A79" w:rsidRDefault="007B70D5" w:rsidP="00427AC7">
      <w:pPr>
        <w:pStyle w:val="ListParagraph"/>
        <w:numPr>
          <w:ilvl w:val="0"/>
          <w:numId w:val="3"/>
        </w:numPr>
        <w:rPr>
          <w:rFonts w:ascii="Calibri" w:eastAsia="Calibri" w:hAnsi="Calibri" w:cs="Arial"/>
          <w:u w:val="single"/>
        </w:rPr>
      </w:pPr>
      <w:r>
        <w:t>Enhance</w:t>
      </w:r>
      <w:r w:rsidR="002D4D16">
        <w:t xml:space="preserve"> communication</w:t>
      </w:r>
      <w:r>
        <w:t xml:space="preserve">s and </w:t>
      </w:r>
      <w:r w:rsidR="002D4D16">
        <w:t>strengthen the flow of information</w:t>
      </w:r>
      <w:r w:rsidR="00462A07">
        <w:t>.</w:t>
      </w:r>
      <w:r w:rsidR="002D4D16">
        <w:t xml:space="preserve"> </w:t>
      </w:r>
      <w:r w:rsidR="00427AC7">
        <w:br w:type="textWrapping" w:clear="all"/>
      </w:r>
      <w:bookmarkEnd w:id="0"/>
    </w:p>
    <w:p w14:paraId="492012E6" w14:textId="5C68E886" w:rsidR="00570A79" w:rsidRPr="00C91077" w:rsidRDefault="003522E0" w:rsidP="006C068E">
      <w:pPr>
        <w:widowControl w:val="0"/>
        <w:rPr>
          <w:rFonts w:ascii="Calibri" w:eastAsia="Calibri" w:hAnsi="Calibri" w:cs="Arial"/>
        </w:rPr>
      </w:pPr>
      <w:r w:rsidRPr="00C91077">
        <w:rPr>
          <w:rFonts w:eastAsia="Calibri" w:cstheme="minorHAnsi"/>
          <w:b/>
          <w:bCs/>
          <w:i/>
          <w:iCs/>
        </w:rPr>
        <w:t>1:</w:t>
      </w:r>
      <w:r>
        <w:rPr>
          <w:rFonts w:eastAsia="Calibri" w:cstheme="minorHAnsi"/>
          <w:b/>
          <w:bCs/>
          <w:i/>
          <w:iCs/>
          <w:u w:val="single"/>
        </w:rPr>
        <w:t xml:space="preserve"> </w:t>
      </w:r>
      <w:bookmarkStart w:id="2" w:name="_Hlk148452201"/>
      <w:r w:rsidR="008F0F3F">
        <w:rPr>
          <w:rFonts w:eastAsia="Calibri" w:cstheme="minorHAnsi"/>
          <w:b/>
          <w:bCs/>
          <w:i/>
          <w:iCs/>
        </w:rPr>
        <w:t>Engage, a</w:t>
      </w:r>
      <w:r w:rsidRPr="00C91077">
        <w:rPr>
          <w:rFonts w:eastAsia="Calibri" w:cstheme="minorHAnsi"/>
          <w:b/>
          <w:bCs/>
          <w:i/>
          <w:iCs/>
        </w:rPr>
        <w:t>ssess</w:t>
      </w:r>
      <w:r w:rsidR="005C01D4">
        <w:rPr>
          <w:rFonts w:eastAsia="Calibri" w:cstheme="minorHAnsi"/>
          <w:b/>
          <w:bCs/>
          <w:i/>
          <w:iCs/>
        </w:rPr>
        <w:t>,</w:t>
      </w:r>
      <w:r w:rsidRPr="00C91077">
        <w:rPr>
          <w:rFonts w:eastAsia="Calibri" w:cstheme="minorHAnsi"/>
          <w:b/>
          <w:bCs/>
          <w:i/>
          <w:iCs/>
        </w:rPr>
        <w:t xml:space="preserve"> </w:t>
      </w:r>
      <w:r w:rsidR="0091648B">
        <w:rPr>
          <w:rFonts w:eastAsia="Calibri" w:cstheme="minorHAnsi"/>
          <w:b/>
          <w:bCs/>
          <w:i/>
          <w:iCs/>
        </w:rPr>
        <w:t xml:space="preserve">and </w:t>
      </w:r>
      <w:r w:rsidR="006222E6">
        <w:rPr>
          <w:rFonts w:eastAsia="Calibri" w:cstheme="minorHAnsi"/>
          <w:b/>
          <w:bCs/>
          <w:i/>
          <w:iCs/>
        </w:rPr>
        <w:t xml:space="preserve">strategically </w:t>
      </w:r>
      <w:r w:rsidR="0091648B">
        <w:rPr>
          <w:rFonts w:eastAsia="Calibri" w:cstheme="minorHAnsi"/>
          <w:b/>
          <w:bCs/>
          <w:i/>
          <w:iCs/>
        </w:rPr>
        <w:t xml:space="preserve">support </w:t>
      </w:r>
      <w:r w:rsidR="006222E6" w:rsidRPr="00C91077">
        <w:rPr>
          <w:rFonts w:eastAsia="Calibri" w:cstheme="minorHAnsi"/>
          <w:b/>
          <w:bCs/>
          <w:i/>
          <w:iCs/>
        </w:rPr>
        <w:t xml:space="preserve">Partner Countries </w:t>
      </w:r>
      <w:r w:rsidR="006222E6">
        <w:rPr>
          <w:rFonts w:eastAsia="Calibri" w:cstheme="minorHAnsi"/>
          <w:b/>
          <w:bCs/>
          <w:i/>
          <w:iCs/>
        </w:rPr>
        <w:t>through GMI’s methane mitigation resource</w:t>
      </w:r>
      <w:r w:rsidR="007B4BD7">
        <w:rPr>
          <w:rFonts w:eastAsia="Calibri" w:cstheme="minorHAnsi"/>
          <w:b/>
          <w:bCs/>
          <w:i/>
          <w:iCs/>
        </w:rPr>
        <w:t>s and expertise</w:t>
      </w:r>
      <w:r w:rsidR="006222E6">
        <w:rPr>
          <w:rFonts w:eastAsia="Calibri" w:cstheme="minorHAnsi"/>
          <w:b/>
          <w:bCs/>
          <w:i/>
          <w:iCs/>
        </w:rPr>
        <w:t>.</w:t>
      </w:r>
      <w:bookmarkEnd w:id="2"/>
    </w:p>
    <w:tbl>
      <w:tblPr>
        <w:tblStyle w:val="TableGrid"/>
        <w:tblW w:w="10795" w:type="dxa"/>
        <w:tblLayout w:type="fixed"/>
        <w:tblLook w:val="04A0" w:firstRow="1" w:lastRow="0" w:firstColumn="1" w:lastColumn="0" w:noHBand="0" w:noVBand="1"/>
      </w:tblPr>
      <w:tblGrid>
        <w:gridCol w:w="1795"/>
        <w:gridCol w:w="2340"/>
        <w:gridCol w:w="1800"/>
        <w:gridCol w:w="1980"/>
        <w:gridCol w:w="1440"/>
        <w:gridCol w:w="1440"/>
      </w:tblGrid>
      <w:tr w:rsidR="008008E9" w14:paraId="794FB4AC" w14:textId="77777777" w:rsidTr="7FCA3FCE">
        <w:trPr>
          <w:tblHeader/>
        </w:trPr>
        <w:tc>
          <w:tcPr>
            <w:tcW w:w="1795" w:type="dxa"/>
            <w:shd w:val="clear" w:color="auto" w:fill="D9E2F3" w:themeFill="accent1" w:themeFillTint="33"/>
          </w:tcPr>
          <w:p w14:paraId="6E81E296" w14:textId="073DD196" w:rsidR="008008E9" w:rsidRPr="00570A79" w:rsidRDefault="008008E9" w:rsidP="007407F0">
            <w:pPr>
              <w:rPr>
                <w:rFonts w:ascii="Calibri" w:eastAsia="Calibri" w:hAnsi="Calibri" w:cs="Arial"/>
                <w:b/>
                <w:bCs/>
                <w:sz w:val="18"/>
                <w:szCs w:val="18"/>
              </w:rPr>
            </w:pPr>
            <w:r>
              <w:rPr>
                <w:rFonts w:ascii="Calibri" w:eastAsia="Calibri" w:hAnsi="Calibri" w:cs="Arial"/>
                <w:b/>
                <w:bCs/>
                <w:sz w:val="18"/>
                <w:szCs w:val="18"/>
              </w:rPr>
              <w:t xml:space="preserve">Potential </w:t>
            </w:r>
            <w:r w:rsidRPr="00570A79">
              <w:rPr>
                <w:rFonts w:ascii="Calibri" w:eastAsia="Calibri" w:hAnsi="Calibri" w:cs="Arial"/>
                <w:b/>
                <w:bCs/>
                <w:sz w:val="18"/>
                <w:szCs w:val="18"/>
              </w:rPr>
              <w:t>Activit</w:t>
            </w:r>
            <w:r>
              <w:rPr>
                <w:rFonts w:ascii="Calibri" w:eastAsia="Calibri" w:hAnsi="Calibri" w:cs="Arial"/>
                <w:b/>
                <w:bCs/>
                <w:sz w:val="18"/>
                <w:szCs w:val="18"/>
              </w:rPr>
              <w:t>ies</w:t>
            </w:r>
          </w:p>
        </w:tc>
        <w:tc>
          <w:tcPr>
            <w:tcW w:w="2340" w:type="dxa"/>
            <w:shd w:val="clear" w:color="auto" w:fill="D9E2F3" w:themeFill="accent1" w:themeFillTint="33"/>
          </w:tcPr>
          <w:p w14:paraId="07DE76F4" w14:textId="58DD2249" w:rsidR="008008E9" w:rsidRPr="00570A79" w:rsidRDefault="008008E9" w:rsidP="007407F0">
            <w:pPr>
              <w:rPr>
                <w:rFonts w:ascii="Calibri" w:eastAsia="Calibri" w:hAnsi="Calibri" w:cs="Arial"/>
                <w:b/>
                <w:bCs/>
                <w:sz w:val="18"/>
                <w:szCs w:val="18"/>
              </w:rPr>
            </w:pPr>
            <w:r w:rsidRPr="00570A79">
              <w:rPr>
                <w:rFonts w:ascii="Calibri" w:eastAsia="Calibri" w:hAnsi="Calibri" w:cs="Arial"/>
                <w:b/>
                <w:bCs/>
                <w:sz w:val="18"/>
                <w:szCs w:val="18"/>
              </w:rPr>
              <w:t>S</w:t>
            </w:r>
            <w:r>
              <w:rPr>
                <w:rFonts w:ascii="Calibri" w:eastAsia="Calibri" w:hAnsi="Calibri" w:cs="Arial"/>
                <w:b/>
                <w:bCs/>
                <w:sz w:val="18"/>
                <w:szCs w:val="18"/>
              </w:rPr>
              <w:t>pecific Actions</w:t>
            </w:r>
          </w:p>
        </w:tc>
        <w:tc>
          <w:tcPr>
            <w:tcW w:w="1800" w:type="dxa"/>
            <w:shd w:val="clear" w:color="auto" w:fill="D9E2F3" w:themeFill="accent1" w:themeFillTint="33"/>
          </w:tcPr>
          <w:p w14:paraId="26B47BCA" w14:textId="7657D256" w:rsidR="008008E9" w:rsidRDefault="008008E9" w:rsidP="007407F0">
            <w:pPr>
              <w:rPr>
                <w:rFonts w:ascii="Calibri" w:eastAsia="Calibri" w:hAnsi="Calibri" w:cs="Arial"/>
                <w:b/>
                <w:bCs/>
                <w:sz w:val="18"/>
                <w:szCs w:val="18"/>
              </w:rPr>
            </w:pPr>
            <w:r>
              <w:rPr>
                <w:rFonts w:ascii="Calibri" w:eastAsia="Calibri" w:hAnsi="Calibri" w:cs="Arial"/>
                <w:b/>
                <w:bCs/>
                <w:sz w:val="18"/>
                <w:szCs w:val="18"/>
              </w:rPr>
              <w:t xml:space="preserve">GMI </w:t>
            </w:r>
            <w:r w:rsidR="006F4938">
              <w:rPr>
                <w:rFonts w:ascii="Calibri" w:eastAsia="Calibri" w:hAnsi="Calibri" w:cs="Arial"/>
                <w:b/>
                <w:bCs/>
                <w:sz w:val="18"/>
                <w:szCs w:val="18"/>
              </w:rPr>
              <w:t>E</w:t>
            </w:r>
            <w:r>
              <w:rPr>
                <w:rFonts w:ascii="Calibri" w:eastAsia="Calibri" w:hAnsi="Calibri" w:cs="Arial"/>
                <w:b/>
                <w:bCs/>
                <w:sz w:val="18"/>
                <w:szCs w:val="18"/>
              </w:rPr>
              <w:t>ntity Involved in Implementation</w:t>
            </w:r>
          </w:p>
        </w:tc>
        <w:tc>
          <w:tcPr>
            <w:tcW w:w="1980" w:type="dxa"/>
            <w:shd w:val="clear" w:color="auto" w:fill="D9E2F3" w:themeFill="accent1" w:themeFillTint="33"/>
          </w:tcPr>
          <w:p w14:paraId="688D6350" w14:textId="78F82F2D" w:rsidR="008008E9" w:rsidRPr="00570A79" w:rsidRDefault="008008E9" w:rsidP="007407F0">
            <w:pPr>
              <w:rPr>
                <w:rFonts w:ascii="Calibri" w:eastAsia="Calibri" w:hAnsi="Calibri" w:cs="Arial"/>
                <w:b/>
                <w:bCs/>
                <w:sz w:val="18"/>
                <w:szCs w:val="18"/>
              </w:rPr>
            </w:pPr>
            <w:r>
              <w:rPr>
                <w:rFonts w:ascii="Calibri" w:eastAsia="Calibri" w:hAnsi="Calibri" w:cs="Arial"/>
                <w:b/>
                <w:bCs/>
                <w:sz w:val="18"/>
                <w:szCs w:val="18"/>
              </w:rPr>
              <w:t>Deliverable</w:t>
            </w:r>
          </w:p>
        </w:tc>
        <w:tc>
          <w:tcPr>
            <w:tcW w:w="1440" w:type="dxa"/>
            <w:shd w:val="clear" w:color="auto" w:fill="D9E2F3" w:themeFill="accent1" w:themeFillTint="33"/>
          </w:tcPr>
          <w:p w14:paraId="6FCC44B6" w14:textId="78FAEF82" w:rsidR="008008E9" w:rsidRPr="00570A79" w:rsidRDefault="008008E9" w:rsidP="007407F0">
            <w:pPr>
              <w:rPr>
                <w:rFonts w:ascii="Calibri" w:eastAsia="Calibri" w:hAnsi="Calibri" w:cs="Arial"/>
                <w:b/>
                <w:bCs/>
                <w:sz w:val="18"/>
                <w:szCs w:val="18"/>
              </w:rPr>
            </w:pPr>
            <w:r>
              <w:rPr>
                <w:rFonts w:ascii="Calibri" w:eastAsia="Calibri" w:hAnsi="Calibri" w:cs="Arial"/>
                <w:b/>
                <w:bCs/>
                <w:sz w:val="18"/>
                <w:szCs w:val="18"/>
              </w:rPr>
              <w:t>Estimate Completion Time</w:t>
            </w:r>
          </w:p>
        </w:tc>
        <w:tc>
          <w:tcPr>
            <w:tcW w:w="1440" w:type="dxa"/>
            <w:shd w:val="clear" w:color="auto" w:fill="D9E2F3" w:themeFill="accent1" w:themeFillTint="33"/>
          </w:tcPr>
          <w:p w14:paraId="079BA683" w14:textId="222D207C" w:rsidR="008008E9" w:rsidRPr="00570A79" w:rsidRDefault="008008E9" w:rsidP="007407F0">
            <w:pPr>
              <w:rPr>
                <w:rFonts w:ascii="Calibri" w:eastAsia="Calibri" w:hAnsi="Calibri" w:cs="Arial"/>
                <w:b/>
                <w:bCs/>
                <w:sz w:val="18"/>
                <w:szCs w:val="18"/>
              </w:rPr>
            </w:pPr>
            <w:r w:rsidRPr="00570A79">
              <w:rPr>
                <w:rFonts w:ascii="Calibri" w:eastAsia="Calibri" w:hAnsi="Calibri" w:cs="Arial"/>
                <w:b/>
                <w:bCs/>
                <w:sz w:val="18"/>
                <w:szCs w:val="18"/>
              </w:rPr>
              <w:t>Status</w:t>
            </w:r>
          </w:p>
        </w:tc>
      </w:tr>
      <w:tr w:rsidR="008008E9" w14:paraId="3E0AFD02" w14:textId="77777777" w:rsidTr="7FCA3FCE">
        <w:tc>
          <w:tcPr>
            <w:tcW w:w="1795" w:type="dxa"/>
          </w:tcPr>
          <w:p w14:paraId="01D31676" w14:textId="3843F69C" w:rsidR="008008E9" w:rsidRPr="00DE22E9" w:rsidRDefault="008008E9" w:rsidP="00FA58EF">
            <w:pPr>
              <w:rPr>
                <w:rFonts w:eastAsia="Calibri" w:cstheme="minorHAnsi"/>
                <w:sz w:val="18"/>
                <w:szCs w:val="18"/>
              </w:rPr>
            </w:pPr>
            <w:r w:rsidRPr="007407F0">
              <w:rPr>
                <w:rFonts w:eastAsia="Calibri" w:cstheme="minorHAnsi"/>
                <w:sz w:val="18"/>
                <w:szCs w:val="18"/>
              </w:rPr>
              <w:t>1.1</w:t>
            </w:r>
            <w:r w:rsidRPr="007407F0">
              <w:rPr>
                <w:rStyle w:val="normaltextrun"/>
                <w:rFonts w:cstheme="minorHAnsi"/>
                <w:color w:val="000000"/>
                <w:shd w:val="clear" w:color="auto" w:fill="FFFFFF"/>
              </w:rPr>
              <w:t xml:space="preserve"> </w:t>
            </w:r>
            <w:r>
              <w:rPr>
                <w:rStyle w:val="normaltextrun"/>
                <w:rFonts w:cstheme="minorHAnsi"/>
                <w:color w:val="000000"/>
                <w:sz w:val="18"/>
                <w:szCs w:val="18"/>
                <w:shd w:val="clear" w:color="auto" w:fill="FFFFFF"/>
              </w:rPr>
              <w:t xml:space="preserve">Identify </w:t>
            </w:r>
            <w:r w:rsidRPr="007407F0">
              <w:rPr>
                <w:rStyle w:val="normaltextrun"/>
                <w:rFonts w:cstheme="minorHAnsi"/>
                <w:color w:val="000000"/>
                <w:sz w:val="18"/>
                <w:szCs w:val="18"/>
                <w:shd w:val="clear" w:color="auto" w:fill="FFFFFF"/>
              </w:rPr>
              <w:t xml:space="preserve">Partner </w:t>
            </w:r>
            <w:r w:rsidRPr="00C25188">
              <w:rPr>
                <w:rStyle w:val="normaltextrun"/>
                <w:rFonts w:cstheme="minorHAnsi"/>
                <w:color w:val="000000"/>
                <w:sz w:val="18"/>
                <w:szCs w:val="18"/>
                <w:shd w:val="clear" w:color="auto" w:fill="FFFFFF"/>
              </w:rPr>
              <w:t>Countr</w:t>
            </w:r>
            <w:r w:rsidR="00981ACF">
              <w:rPr>
                <w:rStyle w:val="normaltextrun"/>
                <w:rFonts w:cstheme="minorHAnsi"/>
                <w:color w:val="000000"/>
                <w:sz w:val="18"/>
                <w:szCs w:val="18"/>
                <w:shd w:val="clear" w:color="auto" w:fill="FFFFFF"/>
              </w:rPr>
              <w:t>y</w:t>
            </w:r>
            <w:r w:rsidRPr="00C25188">
              <w:rPr>
                <w:rStyle w:val="normaltextrun"/>
                <w:rFonts w:cstheme="minorHAnsi"/>
                <w:color w:val="000000"/>
                <w:sz w:val="18"/>
                <w:szCs w:val="18"/>
                <w:shd w:val="clear" w:color="auto" w:fill="FFFFFF"/>
              </w:rPr>
              <w:t xml:space="preserve"> needs</w:t>
            </w:r>
            <w:r w:rsidRPr="007407F0">
              <w:rPr>
                <w:rStyle w:val="normaltextrun"/>
                <w:rFonts w:cstheme="minorHAnsi"/>
                <w:color w:val="000000"/>
                <w:shd w:val="clear" w:color="auto" w:fill="FFFFFF"/>
              </w:rPr>
              <w:t xml:space="preserve"> </w:t>
            </w:r>
          </w:p>
        </w:tc>
        <w:tc>
          <w:tcPr>
            <w:tcW w:w="2340" w:type="dxa"/>
          </w:tcPr>
          <w:p w14:paraId="1A11569B" w14:textId="27EFF75F" w:rsidR="008008E9" w:rsidRPr="00570A79" w:rsidRDefault="003948D3" w:rsidP="00FA58EF">
            <w:pPr>
              <w:rPr>
                <w:rFonts w:eastAsia="Calibri" w:cstheme="minorHAnsi"/>
                <w:sz w:val="18"/>
                <w:szCs w:val="18"/>
              </w:rPr>
            </w:pPr>
            <w:r>
              <w:rPr>
                <w:rFonts w:eastAsia="Calibri" w:cstheme="minorHAnsi"/>
                <w:sz w:val="18"/>
                <w:szCs w:val="18"/>
              </w:rPr>
              <w:t xml:space="preserve">(1) </w:t>
            </w:r>
            <w:r w:rsidR="008008E9">
              <w:rPr>
                <w:rFonts w:eastAsia="Calibri" w:cstheme="minorHAnsi"/>
                <w:sz w:val="18"/>
                <w:szCs w:val="18"/>
              </w:rPr>
              <w:t>Plan and conduct a n</w:t>
            </w:r>
            <w:r w:rsidR="008008E9" w:rsidRPr="00DE22E9">
              <w:rPr>
                <w:rFonts w:eastAsia="Calibri" w:cstheme="minorHAnsi"/>
                <w:sz w:val="18"/>
                <w:szCs w:val="18"/>
              </w:rPr>
              <w:t xml:space="preserve">eeds </w:t>
            </w:r>
            <w:r w:rsidR="008008E9">
              <w:rPr>
                <w:rFonts w:eastAsia="Calibri" w:cstheme="minorHAnsi"/>
                <w:sz w:val="18"/>
                <w:szCs w:val="18"/>
              </w:rPr>
              <w:t>a</w:t>
            </w:r>
            <w:r w:rsidR="008008E9" w:rsidRPr="00DE22E9">
              <w:rPr>
                <w:rFonts w:eastAsia="Calibri" w:cstheme="minorHAnsi"/>
                <w:sz w:val="18"/>
                <w:szCs w:val="18"/>
              </w:rPr>
              <w:t>ssessment for Partner Countries</w:t>
            </w:r>
            <w:r w:rsidR="00DB5DC0">
              <w:rPr>
                <w:rFonts w:eastAsia="Calibri" w:cstheme="minorHAnsi"/>
                <w:sz w:val="18"/>
                <w:szCs w:val="18"/>
              </w:rPr>
              <w:t>.</w:t>
            </w:r>
            <w:r w:rsidR="008008E9">
              <w:rPr>
                <w:rFonts w:eastAsia="Calibri" w:cstheme="minorHAnsi"/>
                <w:sz w:val="18"/>
                <w:szCs w:val="18"/>
              </w:rPr>
              <w:t xml:space="preserve"> </w:t>
            </w:r>
          </w:p>
        </w:tc>
        <w:tc>
          <w:tcPr>
            <w:tcW w:w="1800" w:type="dxa"/>
          </w:tcPr>
          <w:p w14:paraId="268CD4ED" w14:textId="46703C19" w:rsidR="008008E9" w:rsidRPr="00570A79" w:rsidRDefault="008008E9" w:rsidP="00FA58EF">
            <w:pPr>
              <w:rPr>
                <w:rFonts w:eastAsia="Calibri" w:cstheme="minorHAnsi"/>
                <w:sz w:val="18"/>
                <w:szCs w:val="18"/>
              </w:rPr>
            </w:pPr>
            <w:r>
              <w:rPr>
                <w:rFonts w:eastAsia="Calibri" w:cstheme="minorHAnsi"/>
                <w:sz w:val="18"/>
                <w:szCs w:val="18"/>
              </w:rPr>
              <w:t>GMI Partner Countries, Secretariat</w:t>
            </w:r>
          </w:p>
        </w:tc>
        <w:tc>
          <w:tcPr>
            <w:tcW w:w="1980" w:type="dxa"/>
          </w:tcPr>
          <w:p w14:paraId="035F9268" w14:textId="11DA6FD7" w:rsidR="008008E9" w:rsidRPr="00570A79" w:rsidRDefault="008008E9" w:rsidP="00FA58EF">
            <w:pPr>
              <w:rPr>
                <w:rFonts w:eastAsia="Calibri" w:cstheme="minorHAnsi"/>
                <w:sz w:val="18"/>
                <w:szCs w:val="18"/>
              </w:rPr>
            </w:pPr>
            <w:r>
              <w:rPr>
                <w:rFonts w:eastAsia="Calibri" w:cstheme="minorHAnsi"/>
                <w:sz w:val="18"/>
                <w:szCs w:val="18"/>
              </w:rPr>
              <w:t>Memo summarizing needs</w:t>
            </w:r>
          </w:p>
        </w:tc>
        <w:tc>
          <w:tcPr>
            <w:tcW w:w="1440" w:type="dxa"/>
          </w:tcPr>
          <w:p w14:paraId="11D36A17" w14:textId="25BA1381" w:rsidR="008008E9" w:rsidRPr="00570A79" w:rsidRDefault="008008E9" w:rsidP="00FA58EF">
            <w:pPr>
              <w:rPr>
                <w:rFonts w:eastAsia="Calibri" w:cstheme="minorHAnsi"/>
                <w:sz w:val="18"/>
                <w:szCs w:val="18"/>
              </w:rPr>
            </w:pPr>
            <w:r>
              <w:rPr>
                <w:rFonts w:eastAsia="Calibri" w:cstheme="minorHAnsi"/>
                <w:sz w:val="18"/>
                <w:szCs w:val="18"/>
              </w:rPr>
              <w:t xml:space="preserve">Nov-Dec 2023; </w:t>
            </w:r>
          </w:p>
        </w:tc>
        <w:tc>
          <w:tcPr>
            <w:tcW w:w="1440" w:type="dxa"/>
          </w:tcPr>
          <w:p w14:paraId="4B029B42" w14:textId="370FB0B5" w:rsidR="008008E9" w:rsidRPr="00570A79" w:rsidRDefault="00240415" w:rsidP="00FA58EF">
            <w:pPr>
              <w:rPr>
                <w:rFonts w:eastAsia="Calibri" w:cstheme="minorHAnsi"/>
                <w:sz w:val="18"/>
                <w:szCs w:val="18"/>
              </w:rPr>
            </w:pPr>
            <w:r>
              <w:rPr>
                <w:rFonts w:eastAsia="Calibri" w:cstheme="minorHAnsi"/>
                <w:sz w:val="18"/>
                <w:szCs w:val="18"/>
              </w:rPr>
              <w:t>Initial outlining underway</w:t>
            </w:r>
          </w:p>
        </w:tc>
      </w:tr>
      <w:tr w:rsidR="008008E9" w14:paraId="55C33ACD" w14:textId="77777777" w:rsidTr="7FCA3FCE">
        <w:tc>
          <w:tcPr>
            <w:tcW w:w="1795" w:type="dxa"/>
          </w:tcPr>
          <w:p w14:paraId="5E25E773" w14:textId="679F7988" w:rsidR="008008E9" w:rsidRDefault="008008E9" w:rsidP="00FA58EF">
            <w:pPr>
              <w:rPr>
                <w:rFonts w:eastAsia="Calibri" w:cstheme="minorHAnsi"/>
                <w:sz w:val="18"/>
                <w:szCs w:val="18"/>
              </w:rPr>
            </w:pPr>
            <w:r>
              <w:rPr>
                <w:rFonts w:eastAsia="Calibri" w:cstheme="minorHAnsi"/>
                <w:sz w:val="18"/>
                <w:szCs w:val="18"/>
              </w:rPr>
              <w:t>1.2 Develop a strategy to address needs</w:t>
            </w:r>
          </w:p>
        </w:tc>
        <w:tc>
          <w:tcPr>
            <w:tcW w:w="2340" w:type="dxa"/>
          </w:tcPr>
          <w:p w14:paraId="6F2D0A81" w14:textId="040B9604" w:rsidR="008008E9" w:rsidRPr="00570A79" w:rsidRDefault="003948D3" w:rsidP="00FA58EF">
            <w:pPr>
              <w:rPr>
                <w:rFonts w:eastAsia="Calibri" w:cstheme="minorHAnsi"/>
                <w:sz w:val="18"/>
                <w:szCs w:val="18"/>
              </w:rPr>
            </w:pPr>
            <w:r>
              <w:rPr>
                <w:rFonts w:eastAsia="Calibri" w:cstheme="minorHAnsi"/>
                <w:sz w:val="18"/>
                <w:szCs w:val="18"/>
              </w:rPr>
              <w:t xml:space="preserve">(1) </w:t>
            </w:r>
            <w:r w:rsidR="008008E9">
              <w:rPr>
                <w:rFonts w:eastAsia="Calibri" w:cstheme="minorHAnsi"/>
                <w:sz w:val="18"/>
                <w:szCs w:val="18"/>
              </w:rPr>
              <w:t>Develop a memo outlining recommended action steps to prioritize and meet needs</w:t>
            </w:r>
            <w:r w:rsidR="00DB5DC0">
              <w:rPr>
                <w:rFonts w:eastAsia="Calibri" w:cstheme="minorHAnsi"/>
                <w:sz w:val="18"/>
                <w:szCs w:val="18"/>
              </w:rPr>
              <w:t>.</w:t>
            </w:r>
          </w:p>
        </w:tc>
        <w:tc>
          <w:tcPr>
            <w:tcW w:w="1800" w:type="dxa"/>
          </w:tcPr>
          <w:p w14:paraId="2DF8EE00" w14:textId="4ACAB374" w:rsidR="008008E9" w:rsidRDefault="008008E9" w:rsidP="00FA58EF">
            <w:pPr>
              <w:rPr>
                <w:rFonts w:eastAsia="Calibri" w:cstheme="minorHAnsi"/>
                <w:sz w:val="18"/>
                <w:szCs w:val="18"/>
              </w:rPr>
            </w:pPr>
            <w:r>
              <w:rPr>
                <w:rFonts w:eastAsia="Calibri" w:cstheme="minorHAnsi"/>
                <w:sz w:val="18"/>
                <w:szCs w:val="18"/>
              </w:rPr>
              <w:t>Secretariat</w:t>
            </w:r>
          </w:p>
        </w:tc>
        <w:tc>
          <w:tcPr>
            <w:tcW w:w="1980" w:type="dxa"/>
          </w:tcPr>
          <w:p w14:paraId="341CB818" w14:textId="09B26089" w:rsidR="008008E9" w:rsidRPr="00570A79" w:rsidRDefault="008008E9" w:rsidP="00FA58EF">
            <w:pPr>
              <w:rPr>
                <w:rFonts w:eastAsia="Calibri" w:cstheme="minorHAnsi"/>
                <w:sz w:val="18"/>
                <w:szCs w:val="18"/>
              </w:rPr>
            </w:pPr>
            <w:r>
              <w:rPr>
                <w:rFonts w:eastAsia="Calibri" w:cstheme="minorHAnsi"/>
                <w:sz w:val="18"/>
                <w:szCs w:val="18"/>
              </w:rPr>
              <w:t xml:space="preserve">Recommendation memo </w:t>
            </w:r>
          </w:p>
        </w:tc>
        <w:tc>
          <w:tcPr>
            <w:tcW w:w="1440" w:type="dxa"/>
          </w:tcPr>
          <w:p w14:paraId="6257A7D9" w14:textId="5C40F819" w:rsidR="008008E9" w:rsidRPr="00570A79" w:rsidRDefault="008008E9" w:rsidP="00FA58EF">
            <w:pPr>
              <w:rPr>
                <w:rFonts w:eastAsia="Calibri" w:cstheme="minorHAnsi"/>
                <w:sz w:val="18"/>
                <w:szCs w:val="18"/>
              </w:rPr>
            </w:pPr>
            <w:r>
              <w:rPr>
                <w:rFonts w:eastAsia="Calibri" w:cstheme="minorHAnsi"/>
                <w:sz w:val="18"/>
                <w:szCs w:val="18"/>
              </w:rPr>
              <w:t>February 2024</w:t>
            </w:r>
          </w:p>
        </w:tc>
        <w:tc>
          <w:tcPr>
            <w:tcW w:w="1440" w:type="dxa"/>
          </w:tcPr>
          <w:p w14:paraId="3B30AF56" w14:textId="643E5C9F" w:rsidR="008008E9" w:rsidRPr="00570A79" w:rsidRDefault="008008E9" w:rsidP="00FA58EF">
            <w:pPr>
              <w:rPr>
                <w:rFonts w:eastAsia="Calibri" w:cstheme="minorHAnsi"/>
                <w:sz w:val="18"/>
                <w:szCs w:val="18"/>
              </w:rPr>
            </w:pPr>
            <w:r>
              <w:rPr>
                <w:rFonts w:eastAsia="Calibri" w:cstheme="minorHAnsi"/>
                <w:sz w:val="18"/>
                <w:szCs w:val="18"/>
              </w:rPr>
              <w:t>Not yet started</w:t>
            </w:r>
          </w:p>
        </w:tc>
      </w:tr>
      <w:tr w:rsidR="0051705A" w14:paraId="75824B1C" w14:textId="77777777" w:rsidTr="7FCA3FCE">
        <w:tc>
          <w:tcPr>
            <w:tcW w:w="1795" w:type="dxa"/>
            <w:vMerge w:val="restart"/>
          </w:tcPr>
          <w:p w14:paraId="39107EE2" w14:textId="77777777" w:rsidR="0051705A" w:rsidRDefault="0051705A" w:rsidP="00057E64">
            <w:pPr>
              <w:rPr>
                <w:rStyle w:val="eop"/>
                <w:sz w:val="18"/>
                <w:szCs w:val="18"/>
              </w:rPr>
            </w:pPr>
            <w:r>
              <w:rPr>
                <w:rStyle w:val="eop"/>
                <w:sz w:val="18"/>
                <w:szCs w:val="18"/>
              </w:rPr>
              <w:lastRenderedPageBreak/>
              <w:t xml:space="preserve">1.3 </w:t>
            </w:r>
            <w:r>
              <w:rPr>
                <w:rStyle w:val="normaltextrun"/>
                <w:rFonts w:cstheme="minorHAnsi"/>
                <w:color w:val="000000"/>
                <w:sz w:val="18"/>
                <w:shd w:val="clear" w:color="auto" w:fill="FFFFFF"/>
              </w:rPr>
              <w:t xml:space="preserve">Build </w:t>
            </w:r>
            <w:proofErr w:type="gramStart"/>
            <w:r>
              <w:rPr>
                <w:rStyle w:val="normaltextrun"/>
                <w:rFonts w:cstheme="minorHAnsi"/>
                <w:color w:val="000000"/>
                <w:sz w:val="18"/>
                <w:shd w:val="clear" w:color="auto" w:fill="FFFFFF"/>
              </w:rPr>
              <w:t>capacity  and</w:t>
            </w:r>
            <w:proofErr w:type="gramEnd"/>
            <w:r>
              <w:rPr>
                <w:rStyle w:val="normaltextrun"/>
                <w:rFonts w:cstheme="minorHAnsi"/>
                <w:color w:val="000000"/>
                <w:sz w:val="18"/>
                <w:shd w:val="clear" w:color="auto" w:fill="FFFFFF"/>
              </w:rPr>
              <w:t xml:space="preserve"> p</w:t>
            </w:r>
            <w:r>
              <w:rPr>
                <w:rStyle w:val="eop"/>
                <w:sz w:val="18"/>
                <w:szCs w:val="18"/>
              </w:rPr>
              <w:t>rovide d</w:t>
            </w:r>
            <w:r w:rsidRPr="00CA3123">
              <w:rPr>
                <w:rStyle w:val="eop"/>
                <w:sz w:val="18"/>
                <w:szCs w:val="18"/>
              </w:rPr>
              <w:t>irect technical assistance</w:t>
            </w:r>
          </w:p>
          <w:p w14:paraId="6240220E" w14:textId="62D7FF4D" w:rsidR="00F5535B" w:rsidRPr="00F5535B" w:rsidRDefault="00F5535B" w:rsidP="00F5535B">
            <w:pPr>
              <w:jc w:val="center"/>
              <w:rPr>
                <w:rFonts w:eastAsia="Calibri" w:cstheme="minorHAnsi"/>
                <w:sz w:val="18"/>
                <w:szCs w:val="18"/>
              </w:rPr>
            </w:pPr>
          </w:p>
        </w:tc>
        <w:tc>
          <w:tcPr>
            <w:tcW w:w="2340" w:type="dxa"/>
          </w:tcPr>
          <w:p w14:paraId="51676401" w14:textId="0E246DF6" w:rsidR="0051705A" w:rsidRPr="00570A79" w:rsidRDefault="0051705A" w:rsidP="00057E64">
            <w:pPr>
              <w:rPr>
                <w:rFonts w:eastAsia="Calibri" w:cstheme="minorHAnsi"/>
                <w:sz w:val="18"/>
                <w:szCs w:val="18"/>
              </w:rPr>
            </w:pPr>
            <w:r>
              <w:rPr>
                <w:rStyle w:val="normaltextrun"/>
                <w:rFonts w:cstheme="minorHAnsi"/>
                <w:color w:val="000000"/>
                <w:sz w:val="18"/>
                <w:shd w:val="clear" w:color="auto" w:fill="FFFFFF"/>
              </w:rPr>
              <w:t xml:space="preserve">(1) </w:t>
            </w:r>
            <w:r w:rsidRPr="00061955">
              <w:rPr>
                <w:rStyle w:val="normaltextrun"/>
                <w:rFonts w:cstheme="minorHAnsi"/>
                <w:color w:val="000000"/>
                <w:sz w:val="18"/>
                <w:shd w:val="clear" w:color="auto" w:fill="FFFFFF"/>
              </w:rPr>
              <w:t>Encourage Partner Countries to develop</w:t>
            </w:r>
            <w:r>
              <w:rPr>
                <w:rStyle w:val="normaltextrun"/>
                <w:rFonts w:cstheme="minorHAnsi"/>
                <w:color w:val="000000"/>
                <w:sz w:val="18"/>
                <w:shd w:val="clear" w:color="auto" w:fill="FFFFFF"/>
              </w:rPr>
              <w:t xml:space="preserve">, implement and/or promote </w:t>
            </w:r>
            <w:r w:rsidRPr="00061955">
              <w:rPr>
                <w:rStyle w:val="normaltextrun"/>
                <w:rFonts w:cstheme="minorHAnsi"/>
                <w:color w:val="000000"/>
                <w:sz w:val="18"/>
                <w:shd w:val="clear" w:color="auto" w:fill="FFFFFF"/>
              </w:rPr>
              <w:t>sector-specific and/or national-level methane action plans</w:t>
            </w:r>
            <w:r>
              <w:rPr>
                <w:rStyle w:val="normaltextrun"/>
                <w:rFonts w:cstheme="minorHAnsi"/>
                <w:color w:val="000000"/>
                <w:sz w:val="18"/>
                <w:shd w:val="clear" w:color="auto" w:fill="FFFFFF"/>
              </w:rPr>
              <w:t>.</w:t>
            </w:r>
          </w:p>
        </w:tc>
        <w:tc>
          <w:tcPr>
            <w:tcW w:w="1800" w:type="dxa"/>
          </w:tcPr>
          <w:p w14:paraId="067449F1" w14:textId="748E046C" w:rsidR="0051705A" w:rsidRPr="00570A79" w:rsidRDefault="0051705A" w:rsidP="7FCA3FCE">
            <w:pPr>
              <w:rPr>
                <w:rFonts w:eastAsia="Calibri"/>
                <w:sz w:val="18"/>
                <w:szCs w:val="18"/>
              </w:rPr>
            </w:pPr>
            <w:r w:rsidRPr="7FCA3FCE">
              <w:rPr>
                <w:sz w:val="18"/>
                <w:szCs w:val="18"/>
              </w:rPr>
              <w:t>Steering Committee members,</w:t>
            </w:r>
            <w:r w:rsidR="370C3A51" w:rsidRPr="7FCA3FCE">
              <w:rPr>
                <w:sz w:val="18"/>
                <w:szCs w:val="18"/>
              </w:rPr>
              <w:t xml:space="preserve"> GMI Partner Countries,</w:t>
            </w:r>
            <w:r w:rsidRPr="7FCA3FCE">
              <w:rPr>
                <w:sz w:val="18"/>
                <w:szCs w:val="18"/>
              </w:rPr>
              <w:t xml:space="preserve"> Subcommittees, Secretariat</w:t>
            </w:r>
            <w:r w:rsidRPr="7FCA3FCE">
              <w:rPr>
                <w:rStyle w:val="eop"/>
                <w:sz w:val="18"/>
                <w:szCs w:val="18"/>
              </w:rPr>
              <w:t xml:space="preserve"> </w:t>
            </w:r>
          </w:p>
        </w:tc>
        <w:tc>
          <w:tcPr>
            <w:tcW w:w="1980" w:type="dxa"/>
          </w:tcPr>
          <w:p w14:paraId="1C7262AF" w14:textId="6DB85CF9" w:rsidR="0051705A" w:rsidRPr="002C1E0E" w:rsidRDefault="0051705A" w:rsidP="001E52CA">
            <w:pPr>
              <w:pStyle w:val="Heading2"/>
              <w:rPr>
                <w:sz w:val="18"/>
                <w:szCs w:val="18"/>
              </w:rPr>
            </w:pPr>
            <w:r w:rsidRPr="002C1E0E">
              <w:rPr>
                <w:color w:val="auto"/>
                <w:sz w:val="18"/>
                <w:szCs w:val="18"/>
              </w:rPr>
              <w:t xml:space="preserve">Links to completed strategies on GMI Partner Country profiles; posted in resource database </w:t>
            </w:r>
          </w:p>
        </w:tc>
        <w:tc>
          <w:tcPr>
            <w:tcW w:w="1440" w:type="dxa"/>
          </w:tcPr>
          <w:p w14:paraId="6B4094D6" w14:textId="54D3A821" w:rsidR="0051705A" w:rsidRPr="00FA58EF" w:rsidRDefault="0051705A" w:rsidP="00057E64">
            <w:pPr>
              <w:rPr>
                <w:rFonts w:eastAsia="Calibri" w:cstheme="minorHAnsi"/>
                <w:sz w:val="18"/>
                <w:szCs w:val="18"/>
              </w:rPr>
            </w:pPr>
            <w:r>
              <w:rPr>
                <w:rFonts w:eastAsia="Calibri" w:cstheme="minorHAnsi"/>
                <w:sz w:val="18"/>
                <w:szCs w:val="18"/>
              </w:rPr>
              <w:t>March 2024</w:t>
            </w:r>
          </w:p>
        </w:tc>
        <w:tc>
          <w:tcPr>
            <w:tcW w:w="1440" w:type="dxa"/>
          </w:tcPr>
          <w:p w14:paraId="279AB79A" w14:textId="56E5D493" w:rsidR="0051705A" w:rsidRPr="00FA58EF" w:rsidRDefault="0051705A" w:rsidP="00057E64">
            <w:pPr>
              <w:rPr>
                <w:rFonts w:eastAsia="Calibri" w:cstheme="minorHAnsi"/>
                <w:sz w:val="18"/>
                <w:szCs w:val="18"/>
              </w:rPr>
            </w:pPr>
            <w:r>
              <w:rPr>
                <w:rFonts w:eastAsia="Calibri" w:cstheme="minorHAnsi"/>
                <w:sz w:val="18"/>
                <w:szCs w:val="18"/>
              </w:rPr>
              <w:t>Not yet started</w:t>
            </w:r>
          </w:p>
        </w:tc>
      </w:tr>
      <w:tr w:rsidR="0051705A" w14:paraId="30E63362" w14:textId="77777777" w:rsidTr="7FCA3FCE">
        <w:tc>
          <w:tcPr>
            <w:tcW w:w="1795" w:type="dxa"/>
            <w:vMerge/>
          </w:tcPr>
          <w:p w14:paraId="2E309E16" w14:textId="77777777" w:rsidR="0051705A" w:rsidRPr="00570A79" w:rsidRDefault="0051705A" w:rsidP="00057E64">
            <w:pPr>
              <w:rPr>
                <w:rFonts w:eastAsia="Calibri" w:cstheme="minorHAnsi"/>
                <w:sz w:val="18"/>
                <w:szCs w:val="18"/>
              </w:rPr>
            </w:pPr>
          </w:p>
        </w:tc>
        <w:tc>
          <w:tcPr>
            <w:tcW w:w="2340" w:type="dxa"/>
          </w:tcPr>
          <w:p w14:paraId="1A2D85B1" w14:textId="136A0C82" w:rsidR="0051705A" w:rsidRPr="00570A79" w:rsidRDefault="0051705A" w:rsidP="00B54022">
            <w:pPr>
              <w:rPr>
                <w:rFonts w:eastAsia="Calibri" w:cstheme="minorHAnsi"/>
                <w:sz w:val="18"/>
                <w:szCs w:val="18"/>
              </w:rPr>
            </w:pPr>
            <w:r>
              <w:rPr>
                <w:rStyle w:val="normaltextrun"/>
                <w:rFonts w:cstheme="minorHAnsi"/>
                <w:bCs/>
                <w:sz w:val="18"/>
                <w:szCs w:val="18"/>
              </w:rPr>
              <w:t xml:space="preserve">(2) </w:t>
            </w:r>
            <w:r w:rsidRPr="00061955">
              <w:rPr>
                <w:rStyle w:val="normaltextrun"/>
                <w:rFonts w:cstheme="minorHAnsi"/>
                <w:bCs/>
                <w:sz w:val="18"/>
                <w:szCs w:val="18"/>
              </w:rPr>
              <w:t>Ask GMI Partner Country Subcommittee</w:t>
            </w:r>
            <w:r>
              <w:rPr>
                <w:rStyle w:val="normaltextrun"/>
                <w:rFonts w:cstheme="minorHAnsi"/>
                <w:bCs/>
                <w:sz w:val="18"/>
                <w:szCs w:val="18"/>
              </w:rPr>
              <w:t xml:space="preserve"> </w:t>
            </w:r>
            <w:r w:rsidRPr="00061955">
              <w:rPr>
                <w:rStyle w:val="normaltextrun"/>
                <w:rFonts w:cstheme="minorHAnsi"/>
                <w:bCs/>
                <w:sz w:val="18"/>
                <w:szCs w:val="18"/>
              </w:rPr>
              <w:t xml:space="preserve">delegates to confirm if they can provide technical or in-kind assistance to other </w:t>
            </w:r>
            <w:r w:rsidRPr="00B54022">
              <w:rPr>
                <w:rStyle w:val="normaltextrun"/>
                <w:rFonts w:cstheme="minorHAnsi"/>
                <w:bCs/>
                <w:sz w:val="18"/>
                <w:szCs w:val="18"/>
              </w:rPr>
              <w:t>GMI Partner Countries.</w:t>
            </w:r>
            <w:r>
              <w:rPr>
                <w:rStyle w:val="normaltextrun"/>
                <w:rFonts w:cstheme="minorHAnsi"/>
                <w:bCs/>
                <w:sz w:val="18"/>
                <w:szCs w:val="18"/>
              </w:rPr>
              <w:t xml:space="preserve"> </w:t>
            </w:r>
            <w:r w:rsidRPr="00B54022">
              <w:rPr>
                <w:rStyle w:val="normaltextrun"/>
                <w:bCs/>
                <w:sz w:val="18"/>
                <w:szCs w:val="18"/>
              </w:rPr>
              <w:t>Then connect them to each other as needed</w:t>
            </w:r>
            <w:r w:rsidR="004B01DC">
              <w:rPr>
                <w:rStyle w:val="normaltextrun"/>
                <w:bCs/>
                <w:sz w:val="18"/>
                <w:szCs w:val="18"/>
              </w:rPr>
              <w:t>.</w:t>
            </w:r>
          </w:p>
        </w:tc>
        <w:tc>
          <w:tcPr>
            <w:tcW w:w="1800" w:type="dxa"/>
          </w:tcPr>
          <w:p w14:paraId="5F6E86A7" w14:textId="3AEB275D" w:rsidR="0051705A" w:rsidRPr="00570A79" w:rsidRDefault="0051705A" w:rsidP="7FCA3FCE">
            <w:pPr>
              <w:rPr>
                <w:rFonts w:eastAsia="Calibri"/>
                <w:sz w:val="18"/>
                <w:szCs w:val="18"/>
              </w:rPr>
            </w:pPr>
            <w:r w:rsidRPr="7FCA3FCE">
              <w:rPr>
                <w:sz w:val="18"/>
                <w:szCs w:val="18"/>
              </w:rPr>
              <w:t>Steering Committee members,</w:t>
            </w:r>
            <w:r w:rsidR="7BA7DDCF" w:rsidRPr="7FCA3FCE">
              <w:rPr>
                <w:sz w:val="18"/>
                <w:szCs w:val="18"/>
              </w:rPr>
              <w:t xml:space="preserve"> GMI Country Partners</w:t>
            </w:r>
            <w:r w:rsidRPr="7FCA3FCE">
              <w:rPr>
                <w:sz w:val="18"/>
                <w:szCs w:val="18"/>
              </w:rPr>
              <w:t xml:space="preserve"> Subcommittees, Secretariat </w:t>
            </w:r>
          </w:p>
        </w:tc>
        <w:tc>
          <w:tcPr>
            <w:tcW w:w="1980" w:type="dxa"/>
          </w:tcPr>
          <w:p w14:paraId="0B28D235" w14:textId="77777777" w:rsidR="0051705A" w:rsidRDefault="0051705A" w:rsidP="00057E64">
            <w:pPr>
              <w:rPr>
                <w:sz w:val="18"/>
                <w:szCs w:val="18"/>
              </w:rPr>
            </w:pPr>
            <w:r w:rsidRPr="00541F5B">
              <w:rPr>
                <w:sz w:val="18"/>
                <w:szCs w:val="18"/>
              </w:rPr>
              <w:t xml:space="preserve">Include question as part of Partner Country needs assessment </w:t>
            </w:r>
          </w:p>
          <w:p w14:paraId="6986E403" w14:textId="77777777" w:rsidR="0051705A" w:rsidRDefault="0051705A" w:rsidP="00057E64">
            <w:pPr>
              <w:rPr>
                <w:sz w:val="18"/>
                <w:szCs w:val="18"/>
              </w:rPr>
            </w:pPr>
          </w:p>
          <w:p w14:paraId="1C6CAE23" w14:textId="2AA91F42" w:rsidR="0051705A" w:rsidRPr="00541F5B" w:rsidRDefault="0051705A" w:rsidP="00057E64">
            <w:pPr>
              <w:rPr>
                <w:rFonts w:eastAsia="Calibri" w:cstheme="minorHAnsi"/>
                <w:sz w:val="18"/>
                <w:szCs w:val="18"/>
              </w:rPr>
            </w:pPr>
            <w:r w:rsidRPr="00541F5B">
              <w:rPr>
                <w:sz w:val="18"/>
                <w:szCs w:val="18"/>
              </w:rPr>
              <w:t>Matchmaking effort between Partner Countries at Global Methane Forum, as app</w:t>
            </w:r>
            <w:r w:rsidR="00004066">
              <w:rPr>
                <w:sz w:val="18"/>
                <w:szCs w:val="18"/>
              </w:rPr>
              <w:t>r</w:t>
            </w:r>
            <w:r w:rsidRPr="00541F5B">
              <w:rPr>
                <w:sz w:val="18"/>
                <w:szCs w:val="18"/>
              </w:rPr>
              <w:t>opriate</w:t>
            </w:r>
          </w:p>
        </w:tc>
        <w:tc>
          <w:tcPr>
            <w:tcW w:w="1440" w:type="dxa"/>
          </w:tcPr>
          <w:p w14:paraId="12301896" w14:textId="77777777" w:rsidR="0051705A" w:rsidRDefault="0051705A" w:rsidP="00057E64">
            <w:pPr>
              <w:rPr>
                <w:sz w:val="18"/>
                <w:szCs w:val="18"/>
              </w:rPr>
            </w:pPr>
            <w:r w:rsidRPr="00541F5B">
              <w:rPr>
                <w:sz w:val="18"/>
                <w:szCs w:val="18"/>
              </w:rPr>
              <w:t>November - December 2023</w:t>
            </w:r>
          </w:p>
          <w:p w14:paraId="22762CD1" w14:textId="77777777" w:rsidR="0051705A" w:rsidRDefault="0051705A" w:rsidP="00057E64">
            <w:pPr>
              <w:rPr>
                <w:sz w:val="18"/>
                <w:szCs w:val="18"/>
              </w:rPr>
            </w:pPr>
          </w:p>
          <w:p w14:paraId="65ACB75A" w14:textId="77777777" w:rsidR="0051705A" w:rsidRDefault="0051705A" w:rsidP="00057E64">
            <w:pPr>
              <w:rPr>
                <w:sz w:val="18"/>
                <w:szCs w:val="18"/>
              </w:rPr>
            </w:pPr>
          </w:p>
          <w:p w14:paraId="10612E57" w14:textId="6CDD1C85" w:rsidR="0051705A" w:rsidRPr="00541F5B" w:rsidRDefault="0051705A" w:rsidP="00057E64">
            <w:pPr>
              <w:rPr>
                <w:rFonts w:eastAsia="Calibri" w:cstheme="minorHAnsi"/>
                <w:sz w:val="18"/>
                <w:szCs w:val="18"/>
              </w:rPr>
            </w:pPr>
            <w:r w:rsidRPr="00541F5B">
              <w:rPr>
                <w:sz w:val="18"/>
                <w:szCs w:val="18"/>
              </w:rPr>
              <w:t>March 2024</w:t>
            </w:r>
            <w:r>
              <w:rPr>
                <w:sz w:val="18"/>
                <w:szCs w:val="18"/>
              </w:rPr>
              <w:t xml:space="preserve"> </w:t>
            </w:r>
          </w:p>
        </w:tc>
        <w:tc>
          <w:tcPr>
            <w:tcW w:w="1440" w:type="dxa"/>
          </w:tcPr>
          <w:p w14:paraId="7B3B66DD" w14:textId="77777777" w:rsidR="0051705A" w:rsidRPr="00541F5B" w:rsidRDefault="0051705A" w:rsidP="00057E64">
            <w:pPr>
              <w:rPr>
                <w:rFonts w:eastAsia="Calibri" w:cstheme="minorHAnsi"/>
                <w:sz w:val="18"/>
                <w:szCs w:val="18"/>
              </w:rPr>
            </w:pPr>
          </w:p>
        </w:tc>
      </w:tr>
      <w:tr w:rsidR="00A713C5" w14:paraId="443E3C09" w14:textId="77777777" w:rsidTr="7FCA3FCE">
        <w:tc>
          <w:tcPr>
            <w:tcW w:w="1795" w:type="dxa"/>
            <w:vMerge w:val="restart"/>
          </w:tcPr>
          <w:p w14:paraId="51A5FE01" w14:textId="050D4D8C" w:rsidR="00A713C5" w:rsidRPr="00570A79" w:rsidRDefault="00A713C5" w:rsidP="00057E64">
            <w:pPr>
              <w:rPr>
                <w:rFonts w:eastAsia="Calibri" w:cstheme="minorHAnsi"/>
                <w:sz w:val="18"/>
                <w:szCs w:val="18"/>
              </w:rPr>
            </w:pPr>
            <w:r>
              <w:rPr>
                <w:rStyle w:val="eop"/>
                <w:rFonts w:cstheme="minorHAnsi"/>
                <w:sz w:val="18"/>
                <w:szCs w:val="18"/>
              </w:rPr>
              <w:t xml:space="preserve">1.4 </w:t>
            </w:r>
            <w:r w:rsidRPr="00CA3123">
              <w:rPr>
                <w:rStyle w:val="eop"/>
                <w:rFonts w:cstheme="minorHAnsi"/>
                <w:sz w:val="18"/>
                <w:szCs w:val="18"/>
              </w:rPr>
              <w:t>Disseminat</w:t>
            </w:r>
            <w:r>
              <w:rPr>
                <w:rStyle w:val="eop"/>
                <w:rFonts w:cstheme="minorHAnsi"/>
                <w:sz w:val="18"/>
                <w:szCs w:val="18"/>
              </w:rPr>
              <w:t>e</w:t>
            </w:r>
            <w:r w:rsidRPr="00CA3123">
              <w:rPr>
                <w:rStyle w:val="eop"/>
                <w:rFonts w:cstheme="minorHAnsi"/>
                <w:sz w:val="18"/>
                <w:szCs w:val="18"/>
              </w:rPr>
              <w:t xml:space="preserve"> knowledge</w:t>
            </w:r>
          </w:p>
        </w:tc>
        <w:tc>
          <w:tcPr>
            <w:tcW w:w="2340" w:type="dxa"/>
          </w:tcPr>
          <w:p w14:paraId="680E5230" w14:textId="666EA167" w:rsidR="00A713C5" w:rsidRPr="00570A79" w:rsidRDefault="00A713C5" w:rsidP="00057E64">
            <w:pPr>
              <w:rPr>
                <w:rFonts w:eastAsia="Calibri" w:cstheme="minorHAnsi"/>
                <w:sz w:val="18"/>
                <w:szCs w:val="18"/>
              </w:rPr>
            </w:pPr>
            <w:r>
              <w:rPr>
                <w:rStyle w:val="normaltextrun"/>
                <w:rFonts w:cstheme="minorHAnsi"/>
                <w:bCs/>
                <w:sz w:val="18"/>
                <w:szCs w:val="18"/>
              </w:rPr>
              <w:t xml:space="preserve">(1) </w:t>
            </w:r>
            <w:r w:rsidRPr="00B84583">
              <w:rPr>
                <w:rStyle w:val="normaltextrun"/>
                <w:rFonts w:cstheme="minorHAnsi"/>
                <w:bCs/>
                <w:sz w:val="18"/>
                <w:szCs w:val="18"/>
              </w:rPr>
              <w:t>Promote best practices</w:t>
            </w:r>
            <w:r w:rsidRPr="00B84583">
              <w:rPr>
                <w:rStyle w:val="normaltextrun"/>
                <w:rFonts w:cstheme="minorHAnsi"/>
                <w:sz w:val="18"/>
                <w:szCs w:val="18"/>
              </w:rPr>
              <w:t xml:space="preserve"> and information on managing methane </w:t>
            </w:r>
            <w:r>
              <w:rPr>
                <w:rStyle w:val="normaltextrun"/>
                <w:rFonts w:cstheme="minorHAnsi"/>
                <w:sz w:val="18"/>
                <w:szCs w:val="18"/>
              </w:rPr>
              <w:t xml:space="preserve">across GMI and all Subcommittees. </w:t>
            </w:r>
          </w:p>
        </w:tc>
        <w:tc>
          <w:tcPr>
            <w:tcW w:w="1800" w:type="dxa"/>
          </w:tcPr>
          <w:p w14:paraId="0873F5E0" w14:textId="5C617E8D" w:rsidR="00A713C5" w:rsidRPr="00570A79" w:rsidRDefault="00A713C5" w:rsidP="00057E64">
            <w:pPr>
              <w:rPr>
                <w:rFonts w:eastAsia="Calibri" w:cstheme="minorHAnsi"/>
                <w:sz w:val="18"/>
                <w:szCs w:val="18"/>
              </w:rPr>
            </w:pPr>
            <w:r>
              <w:rPr>
                <w:sz w:val="18"/>
                <w:szCs w:val="18"/>
              </w:rPr>
              <w:t>Secretariat</w:t>
            </w:r>
          </w:p>
        </w:tc>
        <w:tc>
          <w:tcPr>
            <w:tcW w:w="1980" w:type="dxa"/>
          </w:tcPr>
          <w:p w14:paraId="437BEBB9" w14:textId="2340E075" w:rsidR="00A713C5" w:rsidRPr="00541F5B" w:rsidRDefault="00A713C5" w:rsidP="00057E64">
            <w:pPr>
              <w:rPr>
                <w:rFonts w:cstheme="minorHAnsi"/>
                <w:sz w:val="18"/>
                <w:szCs w:val="18"/>
              </w:rPr>
            </w:pPr>
            <w:r w:rsidRPr="00541F5B">
              <w:rPr>
                <w:rFonts w:cstheme="minorHAnsi"/>
                <w:sz w:val="18"/>
                <w:szCs w:val="18"/>
              </w:rPr>
              <w:t>Case studies features on website (February 2024); Newsletter spotlights</w:t>
            </w:r>
            <w:r>
              <w:rPr>
                <w:rFonts w:cstheme="minorHAnsi"/>
                <w:sz w:val="18"/>
                <w:szCs w:val="18"/>
              </w:rPr>
              <w:t xml:space="preserve"> </w:t>
            </w:r>
            <w:r w:rsidRPr="00541F5B">
              <w:rPr>
                <w:rFonts w:cstheme="minorHAnsi"/>
                <w:sz w:val="18"/>
                <w:szCs w:val="18"/>
              </w:rPr>
              <w:t>(starting January 2024)</w:t>
            </w:r>
            <w:r>
              <w:rPr>
                <w:rFonts w:cstheme="minorHAnsi"/>
                <w:sz w:val="18"/>
                <w:szCs w:val="18"/>
              </w:rPr>
              <w:t>;</w:t>
            </w:r>
          </w:p>
          <w:p w14:paraId="61DB5B0F" w14:textId="2A6442A0" w:rsidR="00A713C5" w:rsidRPr="00541F5B" w:rsidRDefault="00A713C5" w:rsidP="00057E64">
            <w:pPr>
              <w:rPr>
                <w:rFonts w:eastAsia="Calibri" w:cstheme="minorHAnsi"/>
                <w:sz w:val="18"/>
                <w:szCs w:val="18"/>
              </w:rPr>
            </w:pPr>
            <w:r w:rsidRPr="00541F5B">
              <w:rPr>
                <w:rFonts w:cstheme="minorHAnsi"/>
                <w:sz w:val="18"/>
                <w:szCs w:val="18"/>
              </w:rPr>
              <w:t>Policymaker’s framework for addressing methane emissions ETA November 2023</w:t>
            </w:r>
            <w:r>
              <w:rPr>
                <w:rFonts w:cstheme="minorHAnsi"/>
                <w:sz w:val="18"/>
                <w:szCs w:val="18"/>
              </w:rPr>
              <w:t>; Weekly social media posts; Quarterly assessment of communications impacts</w:t>
            </w:r>
          </w:p>
        </w:tc>
        <w:tc>
          <w:tcPr>
            <w:tcW w:w="1440" w:type="dxa"/>
          </w:tcPr>
          <w:p w14:paraId="37412631" w14:textId="06CB6DE8" w:rsidR="00A713C5" w:rsidRPr="00541F5B" w:rsidRDefault="00A713C5" w:rsidP="00057E64">
            <w:pPr>
              <w:rPr>
                <w:rFonts w:eastAsia="Calibri" w:cstheme="minorHAnsi"/>
                <w:sz w:val="18"/>
                <w:szCs w:val="18"/>
              </w:rPr>
            </w:pPr>
            <w:r w:rsidRPr="00541F5B">
              <w:rPr>
                <w:rFonts w:eastAsia="Calibri" w:cstheme="minorHAnsi"/>
                <w:sz w:val="18"/>
                <w:szCs w:val="18"/>
              </w:rPr>
              <w:t>Varied (see deliverables)</w:t>
            </w:r>
          </w:p>
        </w:tc>
        <w:tc>
          <w:tcPr>
            <w:tcW w:w="1440" w:type="dxa"/>
          </w:tcPr>
          <w:p w14:paraId="5962F42D" w14:textId="24CB8406" w:rsidR="00A713C5" w:rsidRPr="00541F5B" w:rsidRDefault="00A713C5" w:rsidP="00057E64">
            <w:pPr>
              <w:rPr>
                <w:rFonts w:eastAsia="Calibri" w:cstheme="minorHAnsi"/>
                <w:sz w:val="18"/>
                <w:szCs w:val="18"/>
              </w:rPr>
            </w:pPr>
            <w:r w:rsidRPr="00541F5B">
              <w:rPr>
                <w:rFonts w:eastAsia="Calibri" w:cstheme="minorHAnsi"/>
                <w:sz w:val="18"/>
                <w:szCs w:val="18"/>
              </w:rPr>
              <w:t>In progress</w:t>
            </w:r>
          </w:p>
        </w:tc>
      </w:tr>
      <w:tr w:rsidR="00A713C5" w14:paraId="64263321" w14:textId="77777777" w:rsidTr="7FCA3FCE">
        <w:tc>
          <w:tcPr>
            <w:tcW w:w="1795" w:type="dxa"/>
            <w:vMerge/>
          </w:tcPr>
          <w:p w14:paraId="571D93FF" w14:textId="77777777" w:rsidR="00A713C5" w:rsidRPr="00570A79" w:rsidRDefault="00A713C5" w:rsidP="00057E64">
            <w:pPr>
              <w:rPr>
                <w:rFonts w:eastAsia="Calibri" w:cstheme="minorHAnsi"/>
                <w:sz w:val="18"/>
                <w:szCs w:val="18"/>
              </w:rPr>
            </w:pPr>
          </w:p>
        </w:tc>
        <w:tc>
          <w:tcPr>
            <w:tcW w:w="2340" w:type="dxa"/>
          </w:tcPr>
          <w:p w14:paraId="24C386FD" w14:textId="1252F5E0" w:rsidR="00A713C5" w:rsidRPr="00570A79" w:rsidRDefault="00A713C5" w:rsidP="00057E64">
            <w:pPr>
              <w:rPr>
                <w:rFonts w:eastAsia="Calibri" w:cstheme="minorHAnsi"/>
                <w:sz w:val="18"/>
                <w:szCs w:val="18"/>
              </w:rPr>
            </w:pPr>
            <w:r>
              <w:rPr>
                <w:rStyle w:val="normaltextrun"/>
                <w:rFonts w:cstheme="minorHAnsi"/>
                <w:bCs/>
                <w:sz w:val="18"/>
                <w:szCs w:val="18"/>
              </w:rPr>
              <w:t xml:space="preserve">(2) </w:t>
            </w:r>
            <w:r w:rsidRPr="00B84583">
              <w:rPr>
                <w:rStyle w:val="normaltextrun"/>
                <w:rFonts w:cstheme="minorHAnsi"/>
                <w:bCs/>
                <w:sz w:val="18"/>
                <w:szCs w:val="18"/>
              </w:rPr>
              <w:t>Facilitate peer exchange</w:t>
            </w:r>
            <w:r w:rsidRPr="00B84583">
              <w:rPr>
                <w:rStyle w:val="normaltextrun"/>
                <w:rFonts w:cstheme="minorHAnsi"/>
                <w:sz w:val="18"/>
                <w:szCs w:val="18"/>
              </w:rPr>
              <w:t xml:space="preserve"> on </w:t>
            </w:r>
            <w:r w:rsidRPr="00B84583">
              <w:rPr>
                <w:rStyle w:val="normaltextrun"/>
                <w:sz w:val="18"/>
                <w:szCs w:val="18"/>
              </w:rPr>
              <w:t>methane recovery</w:t>
            </w:r>
            <w:r>
              <w:rPr>
                <w:rStyle w:val="normaltextrun"/>
                <w:sz w:val="18"/>
                <w:szCs w:val="18"/>
              </w:rPr>
              <w:t xml:space="preserve"> </w:t>
            </w:r>
            <w:r w:rsidRPr="00B84583">
              <w:rPr>
                <w:rStyle w:val="normaltextrun"/>
                <w:sz w:val="18"/>
                <w:szCs w:val="18"/>
              </w:rPr>
              <w:t>and utilization technologies, policy frameworks, investment financing mechanisms, and best practices.</w:t>
            </w:r>
          </w:p>
        </w:tc>
        <w:tc>
          <w:tcPr>
            <w:tcW w:w="1800" w:type="dxa"/>
          </w:tcPr>
          <w:p w14:paraId="7C1E5A38" w14:textId="13AF4E78" w:rsidR="00A713C5" w:rsidRPr="00570A79" w:rsidRDefault="00A713C5" w:rsidP="00057E64">
            <w:pPr>
              <w:rPr>
                <w:rFonts w:eastAsia="Calibri" w:cstheme="minorHAnsi"/>
                <w:sz w:val="18"/>
                <w:szCs w:val="18"/>
              </w:rPr>
            </w:pPr>
            <w:r>
              <w:rPr>
                <w:sz w:val="18"/>
                <w:szCs w:val="18"/>
              </w:rPr>
              <w:t>Steering Committee members, Subcommittees, Secretariat</w:t>
            </w:r>
          </w:p>
        </w:tc>
        <w:tc>
          <w:tcPr>
            <w:tcW w:w="1980" w:type="dxa"/>
          </w:tcPr>
          <w:p w14:paraId="1F98BAF5" w14:textId="6465E57A" w:rsidR="00A713C5" w:rsidRPr="00541F5B" w:rsidRDefault="00A713C5" w:rsidP="00057E64">
            <w:pPr>
              <w:rPr>
                <w:rFonts w:eastAsia="Calibri" w:cstheme="minorHAnsi"/>
                <w:sz w:val="18"/>
                <w:szCs w:val="18"/>
              </w:rPr>
            </w:pPr>
            <w:r w:rsidRPr="00541F5B">
              <w:rPr>
                <w:sz w:val="18"/>
                <w:szCs w:val="18"/>
              </w:rPr>
              <w:t>Host regular technical webinar series by Subcommittees</w:t>
            </w:r>
          </w:p>
        </w:tc>
        <w:tc>
          <w:tcPr>
            <w:tcW w:w="1440" w:type="dxa"/>
          </w:tcPr>
          <w:p w14:paraId="414914AF" w14:textId="635CC5DF" w:rsidR="00A713C5" w:rsidRPr="00541F5B" w:rsidRDefault="00A713C5" w:rsidP="00057E64">
            <w:pPr>
              <w:rPr>
                <w:rFonts w:eastAsia="Calibri" w:cstheme="minorHAnsi"/>
                <w:sz w:val="18"/>
                <w:szCs w:val="18"/>
              </w:rPr>
            </w:pPr>
            <w:r w:rsidRPr="00541F5B">
              <w:rPr>
                <w:sz w:val="18"/>
                <w:szCs w:val="18"/>
              </w:rPr>
              <w:t>Planned to start in December 2023</w:t>
            </w:r>
          </w:p>
        </w:tc>
        <w:tc>
          <w:tcPr>
            <w:tcW w:w="1440" w:type="dxa"/>
          </w:tcPr>
          <w:p w14:paraId="2BAB4296" w14:textId="3DD5ED0E" w:rsidR="00A713C5" w:rsidRPr="00541F5B" w:rsidRDefault="00A713C5" w:rsidP="00057E64">
            <w:pPr>
              <w:rPr>
                <w:rFonts w:eastAsia="Calibri" w:cstheme="minorHAnsi"/>
                <w:sz w:val="18"/>
                <w:szCs w:val="18"/>
              </w:rPr>
            </w:pPr>
            <w:r w:rsidRPr="00541F5B">
              <w:rPr>
                <w:rFonts w:eastAsia="Calibri" w:cstheme="minorHAnsi"/>
                <w:sz w:val="18"/>
                <w:szCs w:val="18"/>
              </w:rPr>
              <w:t>Under development</w:t>
            </w:r>
          </w:p>
        </w:tc>
      </w:tr>
      <w:tr w:rsidR="008008E9" w14:paraId="609A2DEF" w14:textId="77777777" w:rsidTr="7FCA3FCE">
        <w:tc>
          <w:tcPr>
            <w:tcW w:w="1795" w:type="dxa"/>
            <w:vMerge w:val="restart"/>
          </w:tcPr>
          <w:p w14:paraId="604128E0" w14:textId="06CA58E0" w:rsidR="008008E9" w:rsidRPr="00570A79" w:rsidRDefault="008008E9" w:rsidP="00057E64">
            <w:pPr>
              <w:rPr>
                <w:rFonts w:eastAsia="Calibri" w:cstheme="minorHAnsi"/>
                <w:sz w:val="18"/>
                <w:szCs w:val="18"/>
              </w:rPr>
            </w:pPr>
            <w:r>
              <w:rPr>
                <w:rFonts w:eastAsia="Calibri" w:cstheme="minorHAnsi"/>
                <w:sz w:val="18"/>
                <w:szCs w:val="18"/>
              </w:rPr>
              <w:t>1.</w:t>
            </w:r>
            <w:r w:rsidR="00F60A28">
              <w:rPr>
                <w:rFonts w:eastAsia="Calibri" w:cstheme="minorHAnsi"/>
                <w:sz w:val="18"/>
                <w:szCs w:val="18"/>
              </w:rPr>
              <w:t>5</w:t>
            </w:r>
            <w:r>
              <w:rPr>
                <w:rFonts w:eastAsia="Calibri" w:cstheme="minorHAnsi"/>
                <w:sz w:val="18"/>
                <w:szCs w:val="18"/>
              </w:rPr>
              <w:t xml:space="preserve"> </w:t>
            </w:r>
            <w:r w:rsidRPr="00570A79">
              <w:rPr>
                <w:rFonts w:eastAsia="Calibri" w:cstheme="minorHAnsi"/>
                <w:sz w:val="18"/>
                <w:szCs w:val="18"/>
              </w:rPr>
              <w:t>Enhance GMI meeting</w:t>
            </w:r>
            <w:r>
              <w:rPr>
                <w:rFonts w:eastAsia="Calibri" w:cstheme="minorHAnsi"/>
                <w:sz w:val="18"/>
                <w:szCs w:val="18"/>
              </w:rPr>
              <w:t xml:space="preserve">s and </w:t>
            </w:r>
            <w:r w:rsidRPr="00570A79">
              <w:rPr>
                <w:rFonts w:eastAsia="Calibri" w:cstheme="minorHAnsi"/>
                <w:sz w:val="18"/>
                <w:szCs w:val="18"/>
              </w:rPr>
              <w:t xml:space="preserve"> participation </w:t>
            </w:r>
          </w:p>
          <w:p w14:paraId="7F8C0614" w14:textId="7428104D" w:rsidR="008008E9" w:rsidRPr="00570A79" w:rsidRDefault="008008E9" w:rsidP="00057E64">
            <w:pPr>
              <w:rPr>
                <w:rFonts w:eastAsia="Calibri" w:cstheme="minorHAnsi"/>
                <w:sz w:val="18"/>
                <w:szCs w:val="18"/>
              </w:rPr>
            </w:pPr>
          </w:p>
        </w:tc>
        <w:tc>
          <w:tcPr>
            <w:tcW w:w="2340" w:type="dxa"/>
          </w:tcPr>
          <w:p w14:paraId="39D236FC" w14:textId="021D824E" w:rsidR="008008E9" w:rsidRPr="00570A79" w:rsidRDefault="008008E9" w:rsidP="00057E64">
            <w:pPr>
              <w:rPr>
                <w:rFonts w:eastAsia="Calibri" w:cstheme="minorHAnsi"/>
                <w:sz w:val="18"/>
                <w:szCs w:val="18"/>
              </w:rPr>
            </w:pPr>
            <w:r>
              <w:rPr>
                <w:sz w:val="18"/>
                <w:szCs w:val="18"/>
              </w:rPr>
              <w:t xml:space="preserve">(1) </w:t>
            </w:r>
            <w:r w:rsidRPr="00275909">
              <w:rPr>
                <w:sz w:val="18"/>
                <w:szCs w:val="18"/>
              </w:rPr>
              <w:t xml:space="preserve">Conduct </w:t>
            </w:r>
            <w:r>
              <w:rPr>
                <w:sz w:val="18"/>
                <w:szCs w:val="18"/>
              </w:rPr>
              <w:t>renewal of membership</w:t>
            </w:r>
            <w:r w:rsidRPr="00275909">
              <w:rPr>
                <w:sz w:val="18"/>
                <w:szCs w:val="18"/>
              </w:rPr>
              <w:t xml:space="preserve"> process for </w:t>
            </w:r>
            <w:r>
              <w:rPr>
                <w:sz w:val="18"/>
                <w:szCs w:val="18"/>
              </w:rPr>
              <w:t xml:space="preserve">Steering Committee and </w:t>
            </w:r>
            <w:r w:rsidRPr="00275909">
              <w:rPr>
                <w:sz w:val="18"/>
                <w:szCs w:val="18"/>
              </w:rPr>
              <w:t>Subcommittees to refresh participation</w:t>
            </w:r>
            <w:r w:rsidR="00EF0595">
              <w:rPr>
                <w:sz w:val="18"/>
                <w:szCs w:val="18"/>
              </w:rPr>
              <w:t>.</w:t>
            </w:r>
          </w:p>
        </w:tc>
        <w:tc>
          <w:tcPr>
            <w:tcW w:w="1800" w:type="dxa"/>
          </w:tcPr>
          <w:p w14:paraId="781F0FAF" w14:textId="5655F29D" w:rsidR="008008E9" w:rsidRPr="00570A79" w:rsidRDefault="008008E9" w:rsidP="00057E64">
            <w:pPr>
              <w:rPr>
                <w:rFonts w:eastAsia="Calibri" w:cstheme="minorHAnsi"/>
                <w:sz w:val="18"/>
                <w:szCs w:val="18"/>
              </w:rPr>
            </w:pPr>
            <w:r w:rsidRPr="00275909">
              <w:rPr>
                <w:sz w:val="18"/>
                <w:szCs w:val="18"/>
              </w:rPr>
              <w:t>Leadership, Subcommittee Co-Chairs, Secretariat</w:t>
            </w:r>
          </w:p>
        </w:tc>
        <w:tc>
          <w:tcPr>
            <w:tcW w:w="1980" w:type="dxa"/>
          </w:tcPr>
          <w:p w14:paraId="682607D4" w14:textId="6685F3FC" w:rsidR="008008E9" w:rsidRDefault="008008E9" w:rsidP="00057E64">
            <w:pPr>
              <w:spacing w:before="60" w:after="60"/>
              <w:rPr>
                <w:sz w:val="18"/>
                <w:szCs w:val="18"/>
              </w:rPr>
            </w:pPr>
            <w:r>
              <w:rPr>
                <w:sz w:val="18"/>
                <w:szCs w:val="18"/>
              </w:rPr>
              <w:t>Renew Membership o</w:t>
            </w:r>
            <w:r w:rsidRPr="00275909">
              <w:rPr>
                <w:sz w:val="18"/>
                <w:szCs w:val="18"/>
              </w:rPr>
              <w:t xml:space="preserve">nce every two years, or more often as needed. </w:t>
            </w:r>
          </w:p>
          <w:p w14:paraId="16074009" w14:textId="77777777" w:rsidR="008008E9" w:rsidRDefault="008008E9" w:rsidP="00057E64">
            <w:pPr>
              <w:spacing w:before="60" w:after="60"/>
              <w:rPr>
                <w:sz w:val="18"/>
                <w:szCs w:val="18"/>
              </w:rPr>
            </w:pPr>
          </w:p>
          <w:p w14:paraId="6FF824CA" w14:textId="238214F3" w:rsidR="008008E9" w:rsidRPr="00570A79" w:rsidRDefault="008008E9" w:rsidP="00057E64">
            <w:pPr>
              <w:rPr>
                <w:rFonts w:eastAsia="Calibri" w:cstheme="minorHAnsi"/>
                <w:sz w:val="18"/>
                <w:szCs w:val="18"/>
                <w:highlight w:val="yellow"/>
              </w:rPr>
            </w:pPr>
          </w:p>
        </w:tc>
        <w:tc>
          <w:tcPr>
            <w:tcW w:w="1440" w:type="dxa"/>
          </w:tcPr>
          <w:p w14:paraId="03243B29" w14:textId="1CBBB150" w:rsidR="008008E9" w:rsidRDefault="008008E9" w:rsidP="00057E64">
            <w:pPr>
              <w:rPr>
                <w:sz w:val="18"/>
                <w:szCs w:val="18"/>
              </w:rPr>
            </w:pPr>
            <w:r>
              <w:rPr>
                <w:sz w:val="18"/>
                <w:szCs w:val="18"/>
              </w:rPr>
              <w:t xml:space="preserve">Steering Renewal completed - May 2023; </w:t>
            </w:r>
          </w:p>
          <w:p w14:paraId="4BDC5230" w14:textId="3A49639A" w:rsidR="008008E9" w:rsidRPr="00570A79" w:rsidRDefault="008008E9" w:rsidP="00057E64">
            <w:pPr>
              <w:rPr>
                <w:rFonts w:eastAsia="Calibri" w:cstheme="minorHAnsi"/>
                <w:sz w:val="18"/>
                <w:szCs w:val="18"/>
                <w:highlight w:val="yellow"/>
              </w:rPr>
            </w:pPr>
            <w:r>
              <w:rPr>
                <w:sz w:val="18"/>
                <w:szCs w:val="18"/>
              </w:rPr>
              <w:t>Sub</w:t>
            </w:r>
            <w:r w:rsidR="00BC4F20">
              <w:rPr>
                <w:sz w:val="18"/>
                <w:szCs w:val="18"/>
              </w:rPr>
              <w:t>c</w:t>
            </w:r>
            <w:r>
              <w:rPr>
                <w:sz w:val="18"/>
                <w:szCs w:val="18"/>
              </w:rPr>
              <w:t>ommittee renewal</w:t>
            </w:r>
            <w:r w:rsidR="00902F34">
              <w:rPr>
                <w:sz w:val="18"/>
                <w:szCs w:val="18"/>
              </w:rPr>
              <w:t xml:space="preserve"> ETA </w:t>
            </w:r>
            <w:r>
              <w:rPr>
                <w:sz w:val="18"/>
                <w:szCs w:val="18"/>
              </w:rPr>
              <w:t>January 2024</w:t>
            </w:r>
          </w:p>
        </w:tc>
        <w:tc>
          <w:tcPr>
            <w:tcW w:w="1440" w:type="dxa"/>
          </w:tcPr>
          <w:p w14:paraId="441E7C7A" w14:textId="32474F8C" w:rsidR="008008E9" w:rsidRPr="00570A79" w:rsidRDefault="008008E9" w:rsidP="00057E64">
            <w:pPr>
              <w:rPr>
                <w:rFonts w:eastAsia="Calibri" w:cstheme="minorHAnsi"/>
                <w:sz w:val="18"/>
                <w:szCs w:val="18"/>
              </w:rPr>
            </w:pPr>
            <w:r>
              <w:rPr>
                <w:sz w:val="18"/>
                <w:szCs w:val="18"/>
              </w:rPr>
              <w:t xml:space="preserve"> Not yet started</w:t>
            </w:r>
          </w:p>
        </w:tc>
      </w:tr>
      <w:tr w:rsidR="008008E9" w14:paraId="5D99E1C6" w14:textId="77777777" w:rsidTr="7FCA3FCE">
        <w:tc>
          <w:tcPr>
            <w:tcW w:w="1795" w:type="dxa"/>
            <w:vMerge/>
          </w:tcPr>
          <w:p w14:paraId="231BC088" w14:textId="77777777" w:rsidR="008008E9" w:rsidRPr="00570A79" w:rsidRDefault="008008E9" w:rsidP="00057E64">
            <w:pPr>
              <w:rPr>
                <w:rFonts w:eastAsia="Calibri" w:cstheme="minorHAnsi"/>
                <w:sz w:val="18"/>
                <w:szCs w:val="18"/>
              </w:rPr>
            </w:pPr>
          </w:p>
        </w:tc>
        <w:tc>
          <w:tcPr>
            <w:tcW w:w="2340" w:type="dxa"/>
          </w:tcPr>
          <w:p w14:paraId="7AB5D6E7" w14:textId="1B11A512" w:rsidR="008008E9" w:rsidRDefault="00BC4F20" w:rsidP="00057E64">
            <w:pPr>
              <w:rPr>
                <w:rStyle w:val="normaltextrun"/>
                <w:rFonts w:cstheme="minorHAnsi"/>
                <w:color w:val="000000"/>
                <w:sz w:val="18"/>
                <w:shd w:val="clear" w:color="auto" w:fill="FFFFFF"/>
              </w:rPr>
            </w:pPr>
            <w:r>
              <w:rPr>
                <w:rFonts w:eastAsia="Calibri" w:cstheme="minorHAnsi"/>
                <w:sz w:val="18"/>
                <w:szCs w:val="18"/>
              </w:rPr>
              <w:t xml:space="preserve">(2) </w:t>
            </w:r>
            <w:r w:rsidR="00AA5241">
              <w:rPr>
                <w:rFonts w:eastAsia="Calibri" w:cstheme="minorHAnsi"/>
                <w:sz w:val="18"/>
                <w:szCs w:val="18"/>
              </w:rPr>
              <w:t>Plan GMI meetings to c</w:t>
            </w:r>
            <w:r w:rsidR="00555F30" w:rsidRPr="00570A79">
              <w:rPr>
                <w:rFonts w:eastAsia="Calibri" w:cstheme="minorHAnsi"/>
                <w:sz w:val="18"/>
                <w:szCs w:val="18"/>
              </w:rPr>
              <w:t>oincide with other large</w:t>
            </w:r>
            <w:r w:rsidR="00FA6050">
              <w:rPr>
                <w:rFonts w:eastAsia="Calibri" w:cstheme="minorHAnsi"/>
                <w:sz w:val="18"/>
                <w:szCs w:val="18"/>
              </w:rPr>
              <w:t>, methane-focused</w:t>
            </w:r>
            <w:r w:rsidR="00555F30" w:rsidRPr="00570A79">
              <w:rPr>
                <w:rFonts w:eastAsia="Calibri" w:cstheme="minorHAnsi"/>
                <w:sz w:val="18"/>
                <w:szCs w:val="18"/>
              </w:rPr>
              <w:t xml:space="preserve"> meetings</w:t>
            </w:r>
            <w:r w:rsidR="00842FFD">
              <w:rPr>
                <w:rFonts w:eastAsia="Calibri" w:cstheme="minorHAnsi"/>
                <w:sz w:val="18"/>
                <w:szCs w:val="18"/>
              </w:rPr>
              <w:t>.</w:t>
            </w:r>
          </w:p>
        </w:tc>
        <w:tc>
          <w:tcPr>
            <w:tcW w:w="1800" w:type="dxa"/>
          </w:tcPr>
          <w:p w14:paraId="2D025048" w14:textId="68978543" w:rsidR="008008E9" w:rsidRDefault="008008E9" w:rsidP="00057E64">
            <w:pPr>
              <w:rPr>
                <w:sz w:val="18"/>
                <w:szCs w:val="18"/>
              </w:rPr>
            </w:pPr>
            <w:r w:rsidRPr="00BE5D34">
              <w:rPr>
                <w:rFonts w:eastAsia="Calibri" w:cstheme="minorHAnsi"/>
                <w:sz w:val="18"/>
                <w:szCs w:val="18"/>
              </w:rPr>
              <w:t>Secretariat</w:t>
            </w:r>
          </w:p>
        </w:tc>
        <w:tc>
          <w:tcPr>
            <w:tcW w:w="1980" w:type="dxa"/>
          </w:tcPr>
          <w:p w14:paraId="55EB2A0F" w14:textId="17E05BD8" w:rsidR="008008E9" w:rsidRPr="009E29C2" w:rsidRDefault="008008E9" w:rsidP="00057E64">
            <w:pPr>
              <w:rPr>
                <w:rStyle w:val="normaltextrun"/>
                <w:rFonts w:ascii="Calibri" w:hAnsi="Calibri" w:cs="Calibri"/>
                <w:sz w:val="18"/>
                <w:szCs w:val="18"/>
              </w:rPr>
            </w:pPr>
            <w:r w:rsidRPr="00F73C85">
              <w:rPr>
                <w:rFonts w:eastAsia="Calibri" w:cstheme="minorHAnsi"/>
                <w:sz w:val="18"/>
                <w:szCs w:val="18"/>
              </w:rPr>
              <w:t xml:space="preserve">Jointly organized: CCAC and GMI Biogas Subcommittee meetings and UNECE + GMI Coal and Gas  meetings </w:t>
            </w:r>
          </w:p>
        </w:tc>
        <w:tc>
          <w:tcPr>
            <w:tcW w:w="1440" w:type="dxa"/>
          </w:tcPr>
          <w:p w14:paraId="153034A7" w14:textId="77777777" w:rsidR="008008E9" w:rsidRPr="00F73C85" w:rsidRDefault="008008E9" w:rsidP="00057E64">
            <w:pPr>
              <w:rPr>
                <w:rFonts w:eastAsia="Calibri" w:cstheme="minorHAnsi"/>
                <w:sz w:val="18"/>
                <w:szCs w:val="18"/>
              </w:rPr>
            </w:pPr>
            <w:r w:rsidRPr="00F73C85">
              <w:rPr>
                <w:rFonts w:eastAsia="Calibri" w:cstheme="minorHAnsi"/>
                <w:sz w:val="18"/>
                <w:szCs w:val="18"/>
              </w:rPr>
              <w:t>UNECE+GMI meeting planning for March 2024</w:t>
            </w:r>
          </w:p>
          <w:p w14:paraId="7560B392" w14:textId="77777777" w:rsidR="008008E9" w:rsidRPr="00F73C85" w:rsidRDefault="008008E9" w:rsidP="00057E64">
            <w:pPr>
              <w:rPr>
                <w:rFonts w:eastAsia="Calibri" w:cstheme="minorHAnsi"/>
                <w:sz w:val="18"/>
                <w:szCs w:val="18"/>
              </w:rPr>
            </w:pPr>
          </w:p>
          <w:p w14:paraId="39B960E9" w14:textId="19D5DE21" w:rsidR="008008E9" w:rsidRPr="009E29C2" w:rsidRDefault="008008E9" w:rsidP="00057E64">
            <w:pPr>
              <w:rPr>
                <w:rStyle w:val="normaltextrun"/>
                <w:rFonts w:ascii="Calibri" w:hAnsi="Calibri" w:cs="Calibri"/>
                <w:sz w:val="18"/>
                <w:szCs w:val="18"/>
              </w:rPr>
            </w:pPr>
            <w:r w:rsidRPr="00F73C85">
              <w:rPr>
                <w:rFonts w:eastAsia="Calibri" w:cstheme="minorHAnsi"/>
                <w:sz w:val="18"/>
                <w:szCs w:val="18"/>
              </w:rPr>
              <w:t>CCAC + GMI Biogas Subcommittee meeting for 2025</w:t>
            </w:r>
          </w:p>
        </w:tc>
        <w:tc>
          <w:tcPr>
            <w:tcW w:w="1440" w:type="dxa"/>
          </w:tcPr>
          <w:p w14:paraId="17C78DDC" w14:textId="18E810A6" w:rsidR="008008E9" w:rsidRPr="009E29C2" w:rsidRDefault="008008E9" w:rsidP="00057E64">
            <w:pPr>
              <w:rPr>
                <w:rFonts w:eastAsia="Calibri" w:cstheme="minorHAnsi"/>
                <w:sz w:val="18"/>
                <w:szCs w:val="18"/>
              </w:rPr>
            </w:pPr>
            <w:r w:rsidRPr="009E29C2">
              <w:rPr>
                <w:rFonts w:eastAsia="Calibri" w:cstheme="minorHAnsi"/>
                <w:sz w:val="18"/>
                <w:szCs w:val="18"/>
              </w:rPr>
              <w:t>UNECE + GMI meetings in progress; CCAC not yet started</w:t>
            </w:r>
          </w:p>
        </w:tc>
      </w:tr>
      <w:tr w:rsidR="008008E9" w14:paraId="7026D9D8" w14:textId="77777777" w:rsidTr="7FCA3FCE">
        <w:tc>
          <w:tcPr>
            <w:tcW w:w="1795" w:type="dxa"/>
            <w:vMerge/>
          </w:tcPr>
          <w:p w14:paraId="01351944" w14:textId="64A569E9" w:rsidR="008008E9" w:rsidRPr="00570A79" w:rsidRDefault="008008E9" w:rsidP="00057E64">
            <w:pPr>
              <w:rPr>
                <w:rFonts w:eastAsia="Calibri" w:cstheme="minorHAnsi"/>
                <w:sz w:val="18"/>
                <w:szCs w:val="18"/>
              </w:rPr>
            </w:pPr>
          </w:p>
        </w:tc>
        <w:tc>
          <w:tcPr>
            <w:tcW w:w="2340" w:type="dxa"/>
          </w:tcPr>
          <w:p w14:paraId="6D16FF9F" w14:textId="2C7EDA5F" w:rsidR="008008E9" w:rsidRDefault="00FA6050" w:rsidP="00057E64">
            <w:pPr>
              <w:rPr>
                <w:rFonts w:eastAsia="Calibri" w:cstheme="minorHAnsi"/>
                <w:sz w:val="18"/>
                <w:szCs w:val="18"/>
              </w:rPr>
            </w:pPr>
            <w:r>
              <w:rPr>
                <w:rStyle w:val="normaltextrun"/>
                <w:rFonts w:cstheme="minorHAnsi"/>
                <w:color w:val="000000"/>
                <w:sz w:val="18"/>
                <w:shd w:val="clear" w:color="auto" w:fill="FFFFFF"/>
              </w:rPr>
              <w:t xml:space="preserve">(3) </w:t>
            </w:r>
            <w:r w:rsidR="008008E9">
              <w:rPr>
                <w:rStyle w:val="normaltextrun"/>
                <w:rFonts w:cstheme="minorHAnsi"/>
                <w:color w:val="000000"/>
                <w:sz w:val="18"/>
                <w:shd w:val="clear" w:color="auto" w:fill="FFFFFF"/>
              </w:rPr>
              <w:t>Consider how to promote/foster</w:t>
            </w:r>
            <w:r w:rsidR="008008E9" w:rsidRPr="007B02EA">
              <w:rPr>
                <w:rStyle w:val="normaltextrun"/>
                <w:rFonts w:cstheme="minorHAnsi"/>
                <w:color w:val="000000"/>
                <w:sz w:val="18"/>
                <w:shd w:val="clear" w:color="auto" w:fill="FFFFFF"/>
              </w:rPr>
              <w:t xml:space="preserve"> diversity</w:t>
            </w:r>
            <w:r w:rsidR="008008E9">
              <w:rPr>
                <w:rStyle w:val="normaltextrun"/>
                <w:rFonts w:cstheme="minorHAnsi"/>
                <w:color w:val="000000"/>
                <w:sz w:val="18"/>
                <w:shd w:val="clear" w:color="auto" w:fill="FFFFFF"/>
              </w:rPr>
              <w:t xml:space="preserve"> (gender, age, geography, income, </w:t>
            </w:r>
            <w:r w:rsidR="00895DE5">
              <w:rPr>
                <w:rStyle w:val="normaltextrun"/>
                <w:rFonts w:cstheme="minorHAnsi"/>
                <w:color w:val="000000"/>
                <w:sz w:val="18"/>
                <w:shd w:val="clear" w:color="auto" w:fill="FFFFFF"/>
              </w:rPr>
              <w:t>I</w:t>
            </w:r>
            <w:r w:rsidR="008008E9">
              <w:rPr>
                <w:rStyle w:val="normaltextrun"/>
                <w:rFonts w:cstheme="minorHAnsi"/>
                <w:color w:val="000000"/>
                <w:sz w:val="18"/>
                <w:shd w:val="clear" w:color="auto" w:fill="FFFFFF"/>
              </w:rPr>
              <w:t xml:space="preserve">ndigenous </w:t>
            </w:r>
            <w:r w:rsidR="008008E9">
              <w:rPr>
                <w:rStyle w:val="normaltextrun"/>
                <w:rFonts w:cstheme="minorHAnsi"/>
                <w:color w:val="000000"/>
                <w:sz w:val="18"/>
                <w:shd w:val="clear" w:color="auto" w:fill="FFFFFF"/>
              </w:rPr>
              <w:lastRenderedPageBreak/>
              <w:t>communities)</w:t>
            </w:r>
            <w:r w:rsidR="008008E9" w:rsidRPr="007B02EA">
              <w:rPr>
                <w:rStyle w:val="normaltextrun"/>
                <w:rFonts w:cstheme="minorHAnsi"/>
                <w:color w:val="000000"/>
                <w:sz w:val="18"/>
                <w:shd w:val="clear" w:color="auto" w:fill="FFFFFF"/>
              </w:rPr>
              <w:t xml:space="preserve"> </w:t>
            </w:r>
            <w:r w:rsidR="008008E9">
              <w:rPr>
                <w:rStyle w:val="normaltextrun"/>
                <w:rFonts w:cstheme="minorHAnsi"/>
                <w:color w:val="000000"/>
                <w:sz w:val="18"/>
                <w:shd w:val="clear" w:color="auto" w:fill="FFFFFF"/>
              </w:rPr>
              <w:t xml:space="preserve">in the methane mitigation space. </w:t>
            </w:r>
          </w:p>
        </w:tc>
        <w:tc>
          <w:tcPr>
            <w:tcW w:w="1800" w:type="dxa"/>
          </w:tcPr>
          <w:p w14:paraId="26596044" w14:textId="5D8443E2" w:rsidR="008008E9" w:rsidRDefault="008008E9" w:rsidP="00057E64">
            <w:pPr>
              <w:rPr>
                <w:rFonts w:eastAsia="Calibri" w:cstheme="minorHAnsi"/>
                <w:sz w:val="18"/>
                <w:szCs w:val="18"/>
              </w:rPr>
            </w:pPr>
            <w:r>
              <w:rPr>
                <w:sz w:val="18"/>
                <w:szCs w:val="18"/>
              </w:rPr>
              <w:lastRenderedPageBreak/>
              <w:t xml:space="preserve">Leadership, Steering Committee members, </w:t>
            </w:r>
            <w:r w:rsidR="00372800">
              <w:rPr>
                <w:sz w:val="18"/>
                <w:szCs w:val="18"/>
              </w:rPr>
              <w:lastRenderedPageBreak/>
              <w:t xml:space="preserve">Subcommittees, </w:t>
            </w:r>
            <w:r>
              <w:rPr>
                <w:sz w:val="18"/>
                <w:szCs w:val="18"/>
              </w:rPr>
              <w:t xml:space="preserve">Secretariat </w:t>
            </w:r>
          </w:p>
        </w:tc>
        <w:tc>
          <w:tcPr>
            <w:tcW w:w="1980" w:type="dxa"/>
          </w:tcPr>
          <w:p w14:paraId="1F38C45A" w14:textId="3F05044A" w:rsidR="008008E9" w:rsidRPr="00570A79" w:rsidRDefault="008008E9" w:rsidP="00057E64">
            <w:pPr>
              <w:rPr>
                <w:rFonts w:eastAsia="Calibri" w:cstheme="minorHAnsi"/>
                <w:sz w:val="18"/>
                <w:szCs w:val="18"/>
              </w:rPr>
            </w:pPr>
            <w:r w:rsidRPr="00106C70">
              <w:rPr>
                <w:rStyle w:val="normaltextrun"/>
                <w:rFonts w:ascii="Calibri" w:hAnsi="Calibri" w:cs="Calibri"/>
                <w:sz w:val="18"/>
                <w:szCs w:val="18"/>
              </w:rPr>
              <w:lastRenderedPageBreak/>
              <w:t>Strive for diversity in all areas – Subcommittee meetings, panels, presentations, etc.</w:t>
            </w:r>
          </w:p>
        </w:tc>
        <w:tc>
          <w:tcPr>
            <w:tcW w:w="1440" w:type="dxa"/>
          </w:tcPr>
          <w:p w14:paraId="7EEFD5E9" w14:textId="7D5FDCC2" w:rsidR="008008E9" w:rsidRPr="00570A79" w:rsidRDefault="008008E9" w:rsidP="00057E64">
            <w:pPr>
              <w:rPr>
                <w:rFonts w:eastAsia="Calibri" w:cstheme="minorHAnsi"/>
                <w:sz w:val="18"/>
                <w:szCs w:val="18"/>
              </w:rPr>
            </w:pPr>
            <w:r>
              <w:rPr>
                <w:rStyle w:val="normaltextrun"/>
                <w:rFonts w:ascii="Calibri" w:hAnsi="Calibri" w:cs="Calibri"/>
                <w:sz w:val="18"/>
                <w:szCs w:val="18"/>
              </w:rPr>
              <w:t xml:space="preserve">Forum, </w:t>
            </w:r>
            <w:r w:rsidRPr="00D03821">
              <w:rPr>
                <w:rStyle w:val="normaltextrun"/>
                <w:rFonts w:ascii="Calibri" w:hAnsi="Calibri" w:cs="Calibri"/>
                <w:sz w:val="18"/>
                <w:szCs w:val="18"/>
              </w:rPr>
              <w:t>March 2024</w:t>
            </w:r>
            <w:r>
              <w:rPr>
                <w:rStyle w:val="normaltextrun"/>
                <w:rFonts w:ascii="Calibri" w:hAnsi="Calibri" w:cs="Calibri"/>
                <w:sz w:val="18"/>
                <w:szCs w:val="18"/>
              </w:rPr>
              <w:t xml:space="preserve">, which </w:t>
            </w:r>
            <w:r w:rsidR="00FB220B">
              <w:rPr>
                <w:rStyle w:val="normaltextrun"/>
                <w:rFonts w:ascii="Calibri" w:hAnsi="Calibri" w:cs="Calibri"/>
                <w:sz w:val="18"/>
                <w:szCs w:val="18"/>
              </w:rPr>
              <w:t xml:space="preserve">will </w:t>
            </w:r>
            <w:r>
              <w:rPr>
                <w:rStyle w:val="normaltextrun"/>
                <w:rFonts w:ascii="Calibri" w:hAnsi="Calibri" w:cs="Calibri"/>
                <w:sz w:val="18"/>
                <w:szCs w:val="18"/>
              </w:rPr>
              <w:t xml:space="preserve">include Subcommittee </w:t>
            </w:r>
            <w:r>
              <w:rPr>
                <w:rStyle w:val="normaltextrun"/>
                <w:rFonts w:ascii="Calibri" w:hAnsi="Calibri" w:cs="Calibri"/>
                <w:sz w:val="18"/>
                <w:szCs w:val="18"/>
              </w:rPr>
              <w:lastRenderedPageBreak/>
              <w:t>and Steering Committee meetings</w:t>
            </w:r>
            <w:r w:rsidRPr="00106C70">
              <w:rPr>
                <w:rStyle w:val="eop"/>
                <w:rFonts w:ascii="Calibri" w:hAnsi="Calibri" w:cs="Calibri"/>
                <w:sz w:val="18"/>
                <w:szCs w:val="18"/>
              </w:rPr>
              <w:t> </w:t>
            </w:r>
          </w:p>
        </w:tc>
        <w:tc>
          <w:tcPr>
            <w:tcW w:w="1440" w:type="dxa"/>
          </w:tcPr>
          <w:p w14:paraId="142525C6" w14:textId="7CF40125" w:rsidR="008008E9" w:rsidRDefault="008008E9" w:rsidP="00057E64">
            <w:pPr>
              <w:rPr>
                <w:rFonts w:eastAsia="Calibri" w:cstheme="minorHAnsi"/>
                <w:sz w:val="18"/>
                <w:szCs w:val="18"/>
              </w:rPr>
            </w:pPr>
            <w:r>
              <w:rPr>
                <w:rFonts w:eastAsia="Calibri" w:cstheme="minorHAnsi"/>
                <w:sz w:val="18"/>
                <w:szCs w:val="18"/>
              </w:rPr>
              <w:lastRenderedPageBreak/>
              <w:t>In progress</w:t>
            </w:r>
          </w:p>
        </w:tc>
      </w:tr>
    </w:tbl>
    <w:p w14:paraId="494680E7" w14:textId="77777777" w:rsidR="00570A79" w:rsidRDefault="00570A79" w:rsidP="0080044C">
      <w:pPr>
        <w:rPr>
          <w:rStyle w:val="normaltextrun"/>
          <w:b/>
          <w:i/>
          <w:iCs/>
          <w:szCs w:val="20"/>
        </w:rPr>
      </w:pPr>
    </w:p>
    <w:p w14:paraId="2391576D" w14:textId="198C36AC" w:rsidR="00570A79" w:rsidRPr="007A430A" w:rsidRDefault="00C91077" w:rsidP="007A430A">
      <w:pPr>
        <w:rPr>
          <w:rFonts w:eastAsia="Calibri" w:cstheme="minorHAnsi"/>
          <w:b/>
          <w:bCs/>
          <w:i/>
          <w:iCs/>
        </w:rPr>
      </w:pPr>
      <w:r w:rsidRPr="00C91077">
        <w:rPr>
          <w:rFonts w:eastAsia="Calibri" w:cstheme="minorHAnsi"/>
          <w:b/>
          <w:bCs/>
          <w:i/>
          <w:iCs/>
        </w:rPr>
        <w:t>2:</w:t>
      </w:r>
      <w:bookmarkStart w:id="3" w:name="_Hlk148452215"/>
      <w:r w:rsidR="003948D3">
        <w:rPr>
          <w:rFonts w:eastAsia="Calibri" w:cstheme="minorHAnsi"/>
          <w:b/>
          <w:bCs/>
          <w:i/>
          <w:iCs/>
          <w:u w:val="single"/>
        </w:rPr>
        <w:t xml:space="preserve"> </w:t>
      </w:r>
      <w:r w:rsidR="00570A79" w:rsidRPr="00C91077">
        <w:rPr>
          <w:rFonts w:eastAsia="Calibri" w:cstheme="minorHAnsi"/>
          <w:b/>
          <w:bCs/>
          <w:i/>
          <w:iCs/>
        </w:rPr>
        <w:t xml:space="preserve">Re-engage with the Project </w:t>
      </w:r>
      <w:r w:rsidR="00570A79" w:rsidRPr="00285296">
        <w:rPr>
          <w:rFonts w:eastAsia="Calibri" w:cstheme="minorHAnsi"/>
          <w:b/>
          <w:bCs/>
          <w:i/>
          <w:iCs/>
        </w:rPr>
        <w:t>Network</w:t>
      </w:r>
      <w:r w:rsidR="00285296" w:rsidRPr="00285296">
        <w:rPr>
          <w:rFonts w:eastAsia="Calibri" w:cstheme="minorHAnsi"/>
          <w:b/>
          <w:bCs/>
          <w:i/>
          <w:iCs/>
        </w:rPr>
        <w:t xml:space="preserve"> </w:t>
      </w:r>
      <w:r w:rsidR="00FA6050">
        <w:rPr>
          <w:rFonts w:eastAsia="Calibri" w:cstheme="minorHAnsi"/>
          <w:b/>
          <w:bCs/>
          <w:i/>
          <w:iCs/>
        </w:rPr>
        <w:t xml:space="preserve">members </w:t>
      </w:r>
      <w:r w:rsidR="00285296" w:rsidRPr="008B1041">
        <w:rPr>
          <w:rStyle w:val="normaltextrun"/>
          <w:rFonts w:cstheme="minorHAnsi"/>
          <w:b/>
          <w:bCs/>
          <w:i/>
          <w:iCs/>
          <w:color w:val="000000"/>
          <w:shd w:val="clear" w:color="auto" w:fill="FFFFFF"/>
        </w:rPr>
        <w:t xml:space="preserve">to </w:t>
      </w:r>
      <w:r w:rsidR="00080239" w:rsidRPr="008B1041">
        <w:rPr>
          <w:rStyle w:val="normaltextrun"/>
          <w:rFonts w:cstheme="minorHAnsi"/>
          <w:b/>
          <w:bCs/>
          <w:i/>
          <w:iCs/>
          <w:color w:val="000000"/>
          <w:shd w:val="clear" w:color="auto" w:fill="FFFFFF"/>
        </w:rPr>
        <w:t>integrate them more fully</w:t>
      </w:r>
      <w:r w:rsidR="00285296" w:rsidRPr="008B1041">
        <w:rPr>
          <w:rStyle w:val="normaltextrun"/>
          <w:rFonts w:cstheme="minorHAnsi"/>
          <w:b/>
          <w:bCs/>
          <w:i/>
          <w:iCs/>
          <w:color w:val="000000"/>
          <w:shd w:val="clear" w:color="auto" w:fill="FFFFFF"/>
        </w:rPr>
        <w:t xml:space="preserve"> into Partner Country support efforts</w:t>
      </w:r>
      <w:r w:rsidR="00570A79" w:rsidRPr="00C91077">
        <w:rPr>
          <w:rFonts w:eastAsia="Calibri" w:cstheme="minorHAnsi"/>
          <w:b/>
          <w:bCs/>
          <w:i/>
          <w:iCs/>
        </w:rPr>
        <w:t>.</w:t>
      </w:r>
      <w:bookmarkEnd w:id="3"/>
    </w:p>
    <w:tbl>
      <w:tblPr>
        <w:tblStyle w:val="TableGrid"/>
        <w:tblW w:w="10795" w:type="dxa"/>
        <w:tblLook w:val="04A0" w:firstRow="1" w:lastRow="0" w:firstColumn="1" w:lastColumn="0" w:noHBand="0" w:noVBand="1"/>
      </w:tblPr>
      <w:tblGrid>
        <w:gridCol w:w="1800"/>
        <w:gridCol w:w="2298"/>
        <w:gridCol w:w="1790"/>
        <w:gridCol w:w="1968"/>
        <w:gridCol w:w="1499"/>
        <w:gridCol w:w="1440"/>
      </w:tblGrid>
      <w:tr w:rsidR="00F73C85" w:rsidRPr="00570A79" w14:paraId="7A18734F" w14:textId="77777777" w:rsidTr="00FA6050">
        <w:tc>
          <w:tcPr>
            <w:tcW w:w="1800" w:type="dxa"/>
            <w:shd w:val="clear" w:color="auto" w:fill="D9E2F3" w:themeFill="accent1" w:themeFillTint="33"/>
          </w:tcPr>
          <w:p w14:paraId="436D27CF" w14:textId="3AEEF80C" w:rsidR="008008E9" w:rsidRPr="00570A79" w:rsidRDefault="008008E9" w:rsidP="00570A79">
            <w:pPr>
              <w:jc w:val="both"/>
              <w:rPr>
                <w:rFonts w:cstheme="minorHAnsi"/>
                <w:b/>
                <w:bCs/>
                <w:sz w:val="18"/>
                <w:szCs w:val="18"/>
              </w:rPr>
            </w:pPr>
            <w:r>
              <w:rPr>
                <w:rFonts w:cstheme="minorHAnsi"/>
                <w:b/>
                <w:bCs/>
                <w:sz w:val="18"/>
                <w:szCs w:val="18"/>
              </w:rPr>
              <w:t>Potential Activities</w:t>
            </w:r>
          </w:p>
        </w:tc>
        <w:tc>
          <w:tcPr>
            <w:tcW w:w="2298" w:type="dxa"/>
            <w:shd w:val="clear" w:color="auto" w:fill="D9E2F3" w:themeFill="accent1" w:themeFillTint="33"/>
          </w:tcPr>
          <w:p w14:paraId="4D9D15E0" w14:textId="796DCCA0" w:rsidR="008008E9" w:rsidRPr="00570A79" w:rsidRDefault="008008E9" w:rsidP="00570A79">
            <w:pPr>
              <w:jc w:val="both"/>
              <w:rPr>
                <w:rFonts w:cstheme="minorHAnsi"/>
                <w:b/>
                <w:bCs/>
                <w:sz w:val="18"/>
                <w:szCs w:val="18"/>
              </w:rPr>
            </w:pPr>
            <w:r>
              <w:rPr>
                <w:rFonts w:cstheme="minorHAnsi"/>
                <w:b/>
                <w:bCs/>
                <w:sz w:val="18"/>
                <w:szCs w:val="18"/>
              </w:rPr>
              <w:t>Specific Actions</w:t>
            </w:r>
          </w:p>
        </w:tc>
        <w:tc>
          <w:tcPr>
            <w:tcW w:w="1790" w:type="dxa"/>
            <w:shd w:val="clear" w:color="auto" w:fill="D9E2F3" w:themeFill="accent1" w:themeFillTint="33"/>
          </w:tcPr>
          <w:p w14:paraId="6E281479" w14:textId="3431FBE2" w:rsidR="008008E9" w:rsidRPr="00570A79" w:rsidRDefault="008008E9" w:rsidP="00C91077">
            <w:pPr>
              <w:rPr>
                <w:rFonts w:cstheme="minorHAnsi"/>
                <w:b/>
                <w:bCs/>
                <w:sz w:val="18"/>
                <w:szCs w:val="18"/>
              </w:rPr>
            </w:pPr>
            <w:r>
              <w:rPr>
                <w:rFonts w:ascii="Calibri" w:eastAsia="Calibri" w:hAnsi="Calibri" w:cs="Arial"/>
                <w:b/>
                <w:bCs/>
                <w:sz w:val="18"/>
                <w:szCs w:val="18"/>
              </w:rPr>
              <w:t>GMI entity Involved in Implementation</w:t>
            </w:r>
          </w:p>
        </w:tc>
        <w:tc>
          <w:tcPr>
            <w:tcW w:w="1968" w:type="dxa"/>
            <w:shd w:val="clear" w:color="auto" w:fill="D9E2F3" w:themeFill="accent1" w:themeFillTint="33"/>
          </w:tcPr>
          <w:p w14:paraId="67314F7C" w14:textId="3592B42E" w:rsidR="008008E9" w:rsidRPr="00570A79" w:rsidRDefault="008008E9" w:rsidP="00570A79">
            <w:pPr>
              <w:jc w:val="both"/>
              <w:rPr>
                <w:rFonts w:cstheme="minorHAnsi"/>
                <w:b/>
                <w:bCs/>
                <w:sz w:val="18"/>
                <w:szCs w:val="18"/>
              </w:rPr>
            </w:pPr>
            <w:r>
              <w:rPr>
                <w:rFonts w:cstheme="minorHAnsi"/>
                <w:b/>
                <w:bCs/>
                <w:sz w:val="18"/>
                <w:szCs w:val="18"/>
              </w:rPr>
              <w:t>Deliverable</w:t>
            </w:r>
          </w:p>
        </w:tc>
        <w:tc>
          <w:tcPr>
            <w:tcW w:w="1499" w:type="dxa"/>
            <w:shd w:val="clear" w:color="auto" w:fill="D9E2F3" w:themeFill="accent1" w:themeFillTint="33"/>
          </w:tcPr>
          <w:p w14:paraId="6E03835C" w14:textId="68C6D042" w:rsidR="008008E9" w:rsidRPr="00570A79" w:rsidRDefault="008008E9" w:rsidP="00570A79">
            <w:pPr>
              <w:jc w:val="both"/>
              <w:rPr>
                <w:rFonts w:cstheme="minorHAnsi"/>
                <w:b/>
                <w:bCs/>
                <w:sz w:val="18"/>
                <w:szCs w:val="18"/>
              </w:rPr>
            </w:pPr>
            <w:r>
              <w:rPr>
                <w:rFonts w:cstheme="minorHAnsi"/>
                <w:b/>
                <w:bCs/>
                <w:sz w:val="18"/>
                <w:szCs w:val="18"/>
              </w:rPr>
              <w:t>Estimated Completion Time</w:t>
            </w:r>
          </w:p>
        </w:tc>
        <w:tc>
          <w:tcPr>
            <w:tcW w:w="1440" w:type="dxa"/>
            <w:shd w:val="clear" w:color="auto" w:fill="D9E2F3" w:themeFill="accent1" w:themeFillTint="33"/>
          </w:tcPr>
          <w:p w14:paraId="516DBDD5" w14:textId="743345A3" w:rsidR="008008E9" w:rsidRPr="00570A79" w:rsidRDefault="008008E9" w:rsidP="00570A79">
            <w:pPr>
              <w:jc w:val="both"/>
              <w:rPr>
                <w:rFonts w:cstheme="minorHAnsi"/>
                <w:b/>
                <w:bCs/>
                <w:sz w:val="18"/>
                <w:szCs w:val="18"/>
              </w:rPr>
            </w:pPr>
            <w:r w:rsidRPr="00570A79">
              <w:rPr>
                <w:rFonts w:cstheme="minorHAnsi"/>
                <w:b/>
                <w:bCs/>
                <w:sz w:val="18"/>
                <w:szCs w:val="18"/>
              </w:rPr>
              <w:t>Action Status</w:t>
            </w:r>
          </w:p>
        </w:tc>
      </w:tr>
      <w:tr w:rsidR="00F73C85" w:rsidRPr="00570A79" w14:paraId="33350A9F" w14:textId="77777777" w:rsidTr="00FA6050">
        <w:tc>
          <w:tcPr>
            <w:tcW w:w="1800" w:type="dxa"/>
            <w:vMerge w:val="restart"/>
          </w:tcPr>
          <w:p w14:paraId="2525313C" w14:textId="4E4CD9BC" w:rsidR="006D6C48" w:rsidRDefault="006D6C48" w:rsidP="00CF4425">
            <w:pPr>
              <w:rPr>
                <w:rFonts w:cstheme="minorHAnsi"/>
                <w:sz w:val="18"/>
                <w:szCs w:val="18"/>
              </w:rPr>
            </w:pPr>
            <w:proofErr w:type="gramStart"/>
            <w:r>
              <w:rPr>
                <w:sz w:val="18"/>
                <w:szCs w:val="18"/>
              </w:rPr>
              <w:t xml:space="preserve">2.1 </w:t>
            </w:r>
            <w:r w:rsidRPr="00B84583">
              <w:rPr>
                <w:sz w:val="18"/>
                <w:szCs w:val="18"/>
              </w:rPr>
              <w:t xml:space="preserve"> Reinvigorate</w:t>
            </w:r>
            <w:proofErr w:type="gramEnd"/>
            <w:r w:rsidRPr="00B84583">
              <w:rPr>
                <w:sz w:val="18"/>
                <w:szCs w:val="18"/>
              </w:rPr>
              <w:t xml:space="preserve"> </w:t>
            </w:r>
            <w:r>
              <w:rPr>
                <w:sz w:val="18"/>
                <w:szCs w:val="18"/>
              </w:rPr>
              <w:t xml:space="preserve">engagement with </w:t>
            </w:r>
            <w:r w:rsidRPr="00B84583">
              <w:rPr>
                <w:sz w:val="18"/>
                <w:szCs w:val="18"/>
              </w:rPr>
              <w:t>the Project Network</w:t>
            </w:r>
          </w:p>
        </w:tc>
        <w:tc>
          <w:tcPr>
            <w:tcW w:w="2298" w:type="dxa"/>
          </w:tcPr>
          <w:p w14:paraId="1EDEA3E4" w14:textId="237D4468" w:rsidR="006D6C48" w:rsidRDefault="006D6C48" w:rsidP="00CF4425">
            <w:pPr>
              <w:rPr>
                <w:rFonts w:cstheme="minorHAnsi"/>
                <w:sz w:val="18"/>
                <w:szCs w:val="18"/>
              </w:rPr>
            </w:pPr>
            <w:r>
              <w:rPr>
                <w:sz w:val="18"/>
                <w:szCs w:val="18"/>
              </w:rPr>
              <w:t>(1) Send</w:t>
            </w:r>
            <w:r w:rsidRPr="00B84583">
              <w:rPr>
                <w:sz w:val="18"/>
                <w:szCs w:val="18"/>
              </w:rPr>
              <w:t xml:space="preserve"> targeted</w:t>
            </w:r>
            <w:r>
              <w:rPr>
                <w:sz w:val="18"/>
                <w:szCs w:val="18"/>
              </w:rPr>
              <w:t xml:space="preserve"> email</w:t>
            </w:r>
            <w:r w:rsidRPr="00B84583">
              <w:rPr>
                <w:sz w:val="18"/>
                <w:szCs w:val="18"/>
              </w:rPr>
              <w:t>, sharing news</w:t>
            </w:r>
            <w:r>
              <w:rPr>
                <w:sz w:val="18"/>
                <w:szCs w:val="18"/>
              </w:rPr>
              <w:t xml:space="preserve"> about the Global Methane Forum,</w:t>
            </w:r>
            <w:r w:rsidRPr="00B84583">
              <w:rPr>
                <w:sz w:val="18"/>
                <w:szCs w:val="18"/>
              </w:rPr>
              <w:t xml:space="preserve"> inviting feedback</w:t>
            </w:r>
            <w:r>
              <w:rPr>
                <w:sz w:val="18"/>
                <w:szCs w:val="18"/>
              </w:rPr>
              <w:t xml:space="preserve"> about their interests on GMI and how GMI can support them</w:t>
            </w:r>
            <w:r w:rsidRPr="00B84583">
              <w:rPr>
                <w:sz w:val="18"/>
                <w:szCs w:val="18"/>
              </w:rPr>
              <w:t>, and reminding PN members that GMI is willing to promote their events and resources</w:t>
            </w:r>
            <w:r>
              <w:rPr>
                <w:sz w:val="18"/>
                <w:szCs w:val="18"/>
              </w:rPr>
              <w:t>.</w:t>
            </w:r>
          </w:p>
        </w:tc>
        <w:tc>
          <w:tcPr>
            <w:tcW w:w="1790" w:type="dxa"/>
          </w:tcPr>
          <w:p w14:paraId="5E42142E" w14:textId="23F3E145" w:rsidR="006D6C48" w:rsidRPr="00FF0E28" w:rsidRDefault="006D6C48" w:rsidP="00CF4425">
            <w:pPr>
              <w:rPr>
                <w:rFonts w:eastAsia="Calibri" w:cstheme="minorHAnsi"/>
                <w:sz w:val="18"/>
                <w:szCs w:val="18"/>
              </w:rPr>
            </w:pPr>
            <w:r w:rsidRPr="00B84583">
              <w:rPr>
                <w:sz w:val="18"/>
                <w:szCs w:val="18"/>
              </w:rPr>
              <w:t xml:space="preserve">Secretariat </w:t>
            </w:r>
          </w:p>
        </w:tc>
        <w:tc>
          <w:tcPr>
            <w:tcW w:w="1968" w:type="dxa"/>
          </w:tcPr>
          <w:p w14:paraId="53EDE315" w14:textId="17B61F6D" w:rsidR="006D6C48" w:rsidRPr="00136C60" w:rsidRDefault="006D6C48" w:rsidP="00CF4425">
            <w:pPr>
              <w:rPr>
                <w:rFonts w:cstheme="minorHAnsi"/>
                <w:sz w:val="18"/>
                <w:szCs w:val="18"/>
              </w:rPr>
            </w:pPr>
            <w:r>
              <w:rPr>
                <w:rStyle w:val="normaltextrun"/>
                <w:rFonts w:ascii="Calibri" w:hAnsi="Calibri" w:cs="Calibri"/>
                <w:sz w:val="18"/>
                <w:szCs w:val="18"/>
              </w:rPr>
              <w:t>L</w:t>
            </w:r>
            <w:r w:rsidRPr="00136C60">
              <w:rPr>
                <w:rStyle w:val="normaltextrun"/>
                <w:rFonts w:ascii="Calibri" w:hAnsi="Calibri" w:cs="Calibri"/>
                <w:sz w:val="18"/>
                <w:szCs w:val="18"/>
              </w:rPr>
              <w:t xml:space="preserve">istserv message with </w:t>
            </w:r>
            <w:r w:rsidR="00F73C85">
              <w:rPr>
                <w:rStyle w:val="normaltextrun"/>
                <w:rFonts w:ascii="Calibri" w:hAnsi="Calibri" w:cs="Calibri"/>
                <w:sz w:val="18"/>
                <w:szCs w:val="18"/>
              </w:rPr>
              <w:t>option to provide feedback</w:t>
            </w:r>
            <w:r w:rsidRPr="00136C60">
              <w:rPr>
                <w:rStyle w:val="normaltextrun"/>
                <w:rFonts w:ascii="Calibri" w:hAnsi="Calibri" w:cs="Calibri"/>
                <w:sz w:val="18"/>
                <w:szCs w:val="18"/>
              </w:rPr>
              <w:t xml:space="preserve"> </w:t>
            </w:r>
          </w:p>
        </w:tc>
        <w:tc>
          <w:tcPr>
            <w:tcW w:w="1499" w:type="dxa"/>
          </w:tcPr>
          <w:p w14:paraId="07323975" w14:textId="152BE458" w:rsidR="006D6C48" w:rsidRPr="00136C60" w:rsidRDefault="006D6C48" w:rsidP="00CF4425">
            <w:pPr>
              <w:rPr>
                <w:rStyle w:val="normaltextrun"/>
                <w:rFonts w:ascii="Calibri" w:hAnsi="Calibri" w:cs="Calibri"/>
                <w:sz w:val="18"/>
                <w:szCs w:val="18"/>
              </w:rPr>
            </w:pPr>
            <w:r w:rsidRPr="00136C60">
              <w:rPr>
                <w:rFonts w:cstheme="minorHAnsi"/>
                <w:sz w:val="18"/>
                <w:szCs w:val="18"/>
              </w:rPr>
              <w:t>October 2023</w:t>
            </w:r>
          </w:p>
        </w:tc>
        <w:tc>
          <w:tcPr>
            <w:tcW w:w="1440" w:type="dxa"/>
          </w:tcPr>
          <w:p w14:paraId="682D76D7" w14:textId="0034D709" w:rsidR="006D6C48" w:rsidRPr="00120793" w:rsidRDefault="006D6C48" w:rsidP="00CF4425">
            <w:pPr>
              <w:rPr>
                <w:rFonts w:cstheme="minorHAnsi"/>
                <w:sz w:val="18"/>
                <w:szCs w:val="18"/>
              </w:rPr>
            </w:pPr>
            <w:r w:rsidRPr="00120793">
              <w:rPr>
                <w:rStyle w:val="normaltextrun"/>
                <w:rFonts w:ascii="Calibri" w:hAnsi="Calibri" w:cs="Calibri"/>
                <w:sz w:val="18"/>
                <w:szCs w:val="18"/>
              </w:rPr>
              <w:t>Completed</w:t>
            </w:r>
            <w:r w:rsidRPr="00120793">
              <w:rPr>
                <w:rStyle w:val="eop"/>
                <w:rFonts w:ascii="Calibri" w:hAnsi="Calibri" w:cs="Calibri"/>
                <w:sz w:val="18"/>
                <w:szCs w:val="18"/>
              </w:rPr>
              <w:t>; Sent 10/3/2023</w:t>
            </w:r>
          </w:p>
        </w:tc>
      </w:tr>
      <w:tr w:rsidR="00F73C85" w:rsidRPr="00570A79" w14:paraId="18DC2310" w14:textId="77777777" w:rsidTr="00FA6050">
        <w:tc>
          <w:tcPr>
            <w:tcW w:w="1800" w:type="dxa"/>
            <w:vMerge/>
          </w:tcPr>
          <w:p w14:paraId="71DFE9BF" w14:textId="77777777" w:rsidR="006D6C48" w:rsidRDefault="006D6C48" w:rsidP="00063F8F">
            <w:pPr>
              <w:rPr>
                <w:rFonts w:cstheme="minorHAnsi"/>
                <w:sz w:val="18"/>
                <w:szCs w:val="18"/>
              </w:rPr>
            </w:pPr>
          </w:p>
        </w:tc>
        <w:tc>
          <w:tcPr>
            <w:tcW w:w="2298" w:type="dxa"/>
          </w:tcPr>
          <w:p w14:paraId="36173DEC" w14:textId="6AA09B7C" w:rsidR="006D6C48" w:rsidRPr="00120793" w:rsidRDefault="006D6C48" w:rsidP="00063F8F">
            <w:pPr>
              <w:rPr>
                <w:sz w:val="18"/>
                <w:szCs w:val="18"/>
              </w:rPr>
            </w:pPr>
            <w:r w:rsidRPr="00120793">
              <w:rPr>
                <w:rFonts w:cstheme="minorHAnsi"/>
                <w:sz w:val="18"/>
                <w:szCs w:val="18"/>
              </w:rPr>
              <w:t>(2) Report findings and recommended next steps to the Steering Committee</w:t>
            </w:r>
            <w:r>
              <w:rPr>
                <w:rFonts w:cstheme="minorHAnsi"/>
                <w:sz w:val="18"/>
                <w:szCs w:val="18"/>
              </w:rPr>
              <w:t>.</w:t>
            </w:r>
          </w:p>
        </w:tc>
        <w:tc>
          <w:tcPr>
            <w:tcW w:w="1790" w:type="dxa"/>
          </w:tcPr>
          <w:p w14:paraId="34AF5230" w14:textId="32C346E4" w:rsidR="006D6C48" w:rsidRPr="00120793" w:rsidRDefault="006D6C48" w:rsidP="00063F8F">
            <w:pPr>
              <w:rPr>
                <w:sz w:val="18"/>
                <w:szCs w:val="18"/>
              </w:rPr>
            </w:pPr>
            <w:r w:rsidRPr="00120793">
              <w:rPr>
                <w:rFonts w:cstheme="minorHAnsi"/>
                <w:sz w:val="18"/>
                <w:szCs w:val="18"/>
              </w:rPr>
              <w:t>Secretariat</w:t>
            </w:r>
          </w:p>
        </w:tc>
        <w:tc>
          <w:tcPr>
            <w:tcW w:w="1968" w:type="dxa"/>
          </w:tcPr>
          <w:p w14:paraId="64F9CF8A" w14:textId="08837871" w:rsidR="006D6C48" w:rsidRPr="00120793" w:rsidRDefault="006D6C48" w:rsidP="00063F8F">
            <w:pPr>
              <w:rPr>
                <w:rStyle w:val="normaltextrun"/>
                <w:rFonts w:ascii="Calibri" w:hAnsi="Calibri" w:cs="Calibri"/>
                <w:color w:val="FF0000"/>
                <w:sz w:val="18"/>
                <w:szCs w:val="18"/>
              </w:rPr>
            </w:pPr>
            <w:r w:rsidRPr="00120793">
              <w:rPr>
                <w:rFonts w:cstheme="minorHAnsi"/>
                <w:sz w:val="18"/>
                <w:szCs w:val="18"/>
              </w:rPr>
              <w:t>Memo on findings an</w:t>
            </w:r>
            <w:r>
              <w:rPr>
                <w:rFonts w:cstheme="minorHAnsi"/>
                <w:sz w:val="18"/>
                <w:szCs w:val="18"/>
              </w:rPr>
              <w:t xml:space="preserve">d </w:t>
            </w:r>
            <w:r w:rsidRPr="00120793">
              <w:rPr>
                <w:rFonts w:cstheme="minorHAnsi"/>
                <w:sz w:val="18"/>
                <w:szCs w:val="18"/>
              </w:rPr>
              <w:t xml:space="preserve">recommendations for consideration </w:t>
            </w:r>
          </w:p>
        </w:tc>
        <w:tc>
          <w:tcPr>
            <w:tcW w:w="1499" w:type="dxa"/>
          </w:tcPr>
          <w:p w14:paraId="26F24D51" w14:textId="36B031D6" w:rsidR="006D6C48" w:rsidRPr="00570A79" w:rsidRDefault="006D6C48" w:rsidP="00063F8F">
            <w:pPr>
              <w:rPr>
                <w:rFonts w:cstheme="minorHAnsi"/>
                <w:sz w:val="18"/>
                <w:szCs w:val="18"/>
              </w:rPr>
            </w:pPr>
            <w:r w:rsidRPr="00570A79">
              <w:rPr>
                <w:rFonts w:cstheme="minorHAnsi"/>
                <w:sz w:val="18"/>
                <w:szCs w:val="18"/>
              </w:rPr>
              <w:t>March 2024 (Findings Due)</w:t>
            </w:r>
          </w:p>
        </w:tc>
        <w:tc>
          <w:tcPr>
            <w:tcW w:w="1440" w:type="dxa"/>
          </w:tcPr>
          <w:p w14:paraId="5E9BC4DC" w14:textId="2D54A3F5" w:rsidR="006D6C48" w:rsidRPr="00EA1F09" w:rsidRDefault="006D6C48" w:rsidP="00063F8F">
            <w:pPr>
              <w:rPr>
                <w:rStyle w:val="normaltextrun"/>
                <w:rFonts w:ascii="Calibri" w:hAnsi="Calibri" w:cs="Calibri"/>
                <w:color w:val="FF0000"/>
                <w:sz w:val="18"/>
                <w:szCs w:val="18"/>
              </w:rPr>
            </w:pPr>
            <w:r w:rsidRPr="00570A79">
              <w:rPr>
                <w:rFonts w:cstheme="minorHAnsi"/>
                <w:sz w:val="18"/>
                <w:szCs w:val="18"/>
              </w:rPr>
              <w:t>In Progress-Data Collection</w:t>
            </w:r>
          </w:p>
        </w:tc>
      </w:tr>
      <w:tr w:rsidR="00F73C85" w:rsidRPr="00570A79" w14:paraId="28C26CF1" w14:textId="77777777" w:rsidTr="00FA6050">
        <w:tc>
          <w:tcPr>
            <w:tcW w:w="1800" w:type="dxa"/>
          </w:tcPr>
          <w:p w14:paraId="28F7F731" w14:textId="0917A856" w:rsidR="00063F8F" w:rsidRPr="00570A79" w:rsidRDefault="00063F8F" w:rsidP="00063F8F">
            <w:pPr>
              <w:rPr>
                <w:rFonts w:cstheme="minorHAnsi"/>
                <w:sz w:val="18"/>
                <w:szCs w:val="18"/>
              </w:rPr>
            </w:pPr>
            <w:r>
              <w:rPr>
                <w:rFonts w:cstheme="minorHAnsi"/>
                <w:sz w:val="18"/>
                <w:szCs w:val="18"/>
              </w:rPr>
              <w:t xml:space="preserve">2.2 </w:t>
            </w:r>
            <w:r w:rsidRPr="00570A79">
              <w:rPr>
                <w:rFonts w:cstheme="minorHAnsi"/>
                <w:sz w:val="18"/>
                <w:szCs w:val="18"/>
              </w:rPr>
              <w:t>Explore ways to highlight private sector successes</w:t>
            </w:r>
          </w:p>
        </w:tc>
        <w:tc>
          <w:tcPr>
            <w:tcW w:w="2298" w:type="dxa"/>
          </w:tcPr>
          <w:p w14:paraId="4BD2E9B8" w14:textId="7B5CBDD5" w:rsidR="00063F8F" w:rsidRPr="00570A79" w:rsidRDefault="00063F8F" w:rsidP="00063F8F">
            <w:pPr>
              <w:rPr>
                <w:rFonts w:cstheme="minorHAnsi"/>
                <w:sz w:val="18"/>
                <w:szCs w:val="18"/>
              </w:rPr>
            </w:pPr>
            <w:r>
              <w:rPr>
                <w:rFonts w:cstheme="minorHAnsi"/>
                <w:sz w:val="18"/>
                <w:szCs w:val="18"/>
              </w:rPr>
              <w:t xml:space="preserve">(1) Engage Project Network members to </w:t>
            </w:r>
            <w:r w:rsidR="006D6C48">
              <w:rPr>
                <w:rFonts w:cstheme="minorHAnsi"/>
                <w:sz w:val="18"/>
                <w:szCs w:val="18"/>
              </w:rPr>
              <w:t>h</w:t>
            </w:r>
            <w:r w:rsidRPr="00570A79">
              <w:rPr>
                <w:rFonts w:cstheme="minorHAnsi"/>
                <w:sz w:val="18"/>
                <w:szCs w:val="18"/>
              </w:rPr>
              <w:t>ighlight</w:t>
            </w:r>
            <w:r>
              <w:rPr>
                <w:rFonts w:cstheme="minorHAnsi"/>
                <w:sz w:val="18"/>
                <w:szCs w:val="18"/>
              </w:rPr>
              <w:t xml:space="preserve"> their</w:t>
            </w:r>
            <w:r w:rsidRPr="00570A79">
              <w:rPr>
                <w:rFonts w:cstheme="minorHAnsi"/>
                <w:sz w:val="18"/>
                <w:szCs w:val="18"/>
              </w:rPr>
              <w:t xml:space="preserve"> successes at the Forum</w:t>
            </w:r>
            <w:r>
              <w:rPr>
                <w:rFonts w:cstheme="minorHAnsi"/>
                <w:sz w:val="18"/>
                <w:szCs w:val="18"/>
              </w:rPr>
              <w:t xml:space="preserve"> and/or in other communications</w:t>
            </w:r>
            <w:r w:rsidR="006D6C48">
              <w:rPr>
                <w:rFonts w:cstheme="minorHAnsi"/>
                <w:sz w:val="18"/>
                <w:szCs w:val="18"/>
              </w:rPr>
              <w:t>.</w:t>
            </w:r>
          </w:p>
        </w:tc>
        <w:tc>
          <w:tcPr>
            <w:tcW w:w="1790" w:type="dxa"/>
          </w:tcPr>
          <w:p w14:paraId="14279BB4" w14:textId="6B0BEAD6" w:rsidR="00063F8F" w:rsidRPr="00570A79" w:rsidRDefault="00063F8F" w:rsidP="00063F8F">
            <w:pPr>
              <w:rPr>
                <w:rFonts w:cstheme="minorHAnsi"/>
                <w:sz w:val="18"/>
                <w:szCs w:val="18"/>
              </w:rPr>
            </w:pPr>
            <w:r w:rsidRPr="00FF0E28">
              <w:rPr>
                <w:rFonts w:cstheme="minorHAnsi"/>
                <w:sz w:val="18"/>
                <w:szCs w:val="18"/>
              </w:rPr>
              <w:t>Leadership, Steering Committee members, Subcommittee Co-Chairs, and Secretariat</w:t>
            </w:r>
          </w:p>
        </w:tc>
        <w:tc>
          <w:tcPr>
            <w:tcW w:w="1968" w:type="dxa"/>
          </w:tcPr>
          <w:p w14:paraId="68D0D59D" w14:textId="7C8D3FD7" w:rsidR="00063F8F" w:rsidRPr="00390B9F" w:rsidRDefault="00063F8F" w:rsidP="00063F8F">
            <w:pPr>
              <w:rPr>
                <w:rFonts w:cstheme="minorHAnsi"/>
                <w:sz w:val="18"/>
                <w:szCs w:val="18"/>
              </w:rPr>
            </w:pPr>
            <w:r w:rsidRPr="00390B9F">
              <w:rPr>
                <w:rFonts w:cstheme="minorHAnsi"/>
                <w:sz w:val="18"/>
                <w:szCs w:val="18"/>
              </w:rPr>
              <w:t xml:space="preserve">TBD per </w:t>
            </w:r>
            <w:r w:rsidR="006D6C48">
              <w:rPr>
                <w:rFonts w:cstheme="minorHAnsi"/>
                <w:sz w:val="18"/>
                <w:szCs w:val="18"/>
              </w:rPr>
              <w:t xml:space="preserve">feedback </w:t>
            </w:r>
            <w:r w:rsidRPr="00390B9F">
              <w:rPr>
                <w:rFonts w:cstheme="minorHAnsi"/>
                <w:sz w:val="18"/>
                <w:szCs w:val="18"/>
              </w:rPr>
              <w:t xml:space="preserve"> results; potentially exhibits or other mechanisms</w:t>
            </w:r>
            <w:r>
              <w:rPr>
                <w:rFonts w:cstheme="minorHAnsi"/>
                <w:sz w:val="18"/>
                <w:szCs w:val="18"/>
              </w:rPr>
              <w:t xml:space="preserve">; could include </w:t>
            </w:r>
            <w:r w:rsidRPr="0044436E">
              <w:rPr>
                <w:rFonts w:cstheme="minorHAnsi"/>
                <w:sz w:val="18"/>
                <w:szCs w:val="18"/>
              </w:rPr>
              <w:t>Case studies</w:t>
            </w:r>
            <w:r>
              <w:rPr>
                <w:rFonts w:cstheme="minorHAnsi"/>
                <w:sz w:val="18"/>
                <w:szCs w:val="18"/>
              </w:rPr>
              <w:t xml:space="preserve">, </w:t>
            </w:r>
            <w:r w:rsidRPr="0044436E">
              <w:rPr>
                <w:rFonts w:cstheme="minorHAnsi"/>
                <w:sz w:val="18"/>
                <w:szCs w:val="18"/>
              </w:rPr>
              <w:t>Newsletter spotlights</w:t>
            </w:r>
            <w:r w:rsidR="006D6C48">
              <w:rPr>
                <w:rFonts w:cstheme="minorHAnsi"/>
                <w:sz w:val="18"/>
                <w:szCs w:val="18"/>
              </w:rPr>
              <w:t>,</w:t>
            </w:r>
            <w:r>
              <w:rPr>
                <w:rFonts w:cstheme="minorHAnsi"/>
                <w:sz w:val="18"/>
                <w:szCs w:val="18"/>
              </w:rPr>
              <w:t xml:space="preserve"> and web updates</w:t>
            </w:r>
          </w:p>
        </w:tc>
        <w:tc>
          <w:tcPr>
            <w:tcW w:w="1499" w:type="dxa"/>
          </w:tcPr>
          <w:p w14:paraId="5DDD10B4" w14:textId="6F69D359" w:rsidR="00063F8F" w:rsidRPr="00390B9F" w:rsidRDefault="00063F8F" w:rsidP="00063F8F">
            <w:pPr>
              <w:rPr>
                <w:rFonts w:cstheme="minorHAnsi"/>
                <w:sz w:val="18"/>
                <w:szCs w:val="18"/>
              </w:rPr>
            </w:pPr>
            <w:r w:rsidRPr="0044436E">
              <w:rPr>
                <w:rFonts w:cstheme="minorHAnsi"/>
                <w:sz w:val="18"/>
                <w:szCs w:val="18"/>
              </w:rPr>
              <w:t xml:space="preserve">Quarterly </w:t>
            </w:r>
            <w:r>
              <w:rPr>
                <w:rFonts w:cstheme="minorHAnsi"/>
                <w:sz w:val="18"/>
                <w:szCs w:val="18"/>
              </w:rPr>
              <w:t xml:space="preserve">newsletter </w:t>
            </w:r>
            <w:r w:rsidRPr="0044436E">
              <w:rPr>
                <w:rFonts w:cstheme="minorHAnsi"/>
                <w:sz w:val="18"/>
                <w:szCs w:val="18"/>
              </w:rPr>
              <w:t>start</w:t>
            </w:r>
            <w:r>
              <w:rPr>
                <w:rFonts w:cstheme="minorHAnsi"/>
                <w:sz w:val="18"/>
                <w:szCs w:val="18"/>
              </w:rPr>
              <w:t>s</w:t>
            </w:r>
            <w:r w:rsidRPr="0044436E">
              <w:rPr>
                <w:rFonts w:cstheme="minorHAnsi"/>
                <w:sz w:val="18"/>
                <w:szCs w:val="18"/>
              </w:rPr>
              <w:t xml:space="preserve"> January 2024</w:t>
            </w:r>
          </w:p>
        </w:tc>
        <w:tc>
          <w:tcPr>
            <w:tcW w:w="1440" w:type="dxa"/>
          </w:tcPr>
          <w:p w14:paraId="54B7C30B" w14:textId="273576A1" w:rsidR="00063F8F" w:rsidRPr="00390B9F" w:rsidRDefault="00063F8F" w:rsidP="00063F8F">
            <w:pPr>
              <w:rPr>
                <w:rFonts w:cstheme="minorHAnsi"/>
                <w:sz w:val="18"/>
                <w:szCs w:val="18"/>
              </w:rPr>
            </w:pPr>
            <w:r>
              <w:rPr>
                <w:rFonts w:cstheme="minorHAnsi"/>
                <w:sz w:val="18"/>
                <w:szCs w:val="18"/>
              </w:rPr>
              <w:t>Not yet started</w:t>
            </w:r>
          </w:p>
        </w:tc>
      </w:tr>
      <w:tr w:rsidR="00FA6050" w:rsidRPr="00570A79" w14:paraId="6B75A4A4" w14:textId="77777777" w:rsidTr="00FA6050">
        <w:tc>
          <w:tcPr>
            <w:tcW w:w="1800" w:type="dxa"/>
          </w:tcPr>
          <w:p w14:paraId="5ABD9B46" w14:textId="51D71071" w:rsidR="00063F8F" w:rsidRPr="00570A79" w:rsidRDefault="00063F8F" w:rsidP="00063F8F">
            <w:pPr>
              <w:rPr>
                <w:rFonts w:cstheme="minorHAnsi"/>
                <w:sz w:val="18"/>
                <w:szCs w:val="18"/>
              </w:rPr>
            </w:pPr>
            <w:r>
              <w:rPr>
                <w:rFonts w:cstheme="minorHAnsi"/>
                <w:sz w:val="18"/>
                <w:szCs w:val="18"/>
              </w:rPr>
              <w:t xml:space="preserve">2.3 </w:t>
            </w:r>
            <w:r w:rsidRPr="00B84583">
              <w:rPr>
                <w:sz w:val="18"/>
                <w:szCs w:val="18"/>
              </w:rPr>
              <w:t>Act as a matchmaking organization between solution providers and those looking for mitigation solutions</w:t>
            </w:r>
          </w:p>
        </w:tc>
        <w:tc>
          <w:tcPr>
            <w:tcW w:w="2298" w:type="dxa"/>
          </w:tcPr>
          <w:p w14:paraId="36FABF5F" w14:textId="72697813" w:rsidR="00063F8F" w:rsidRPr="00570A79" w:rsidRDefault="00063F8F" w:rsidP="00063F8F">
            <w:pPr>
              <w:rPr>
                <w:rFonts w:cstheme="minorHAnsi"/>
                <w:sz w:val="18"/>
                <w:szCs w:val="18"/>
              </w:rPr>
            </w:pPr>
            <w:r>
              <w:rPr>
                <w:rFonts w:cstheme="minorHAnsi"/>
                <w:sz w:val="18"/>
                <w:szCs w:val="18"/>
              </w:rPr>
              <w:t xml:space="preserve">(1) </w:t>
            </w:r>
            <w:r w:rsidRPr="00570A79">
              <w:rPr>
                <w:rFonts w:cstheme="minorHAnsi"/>
                <w:sz w:val="18"/>
                <w:szCs w:val="18"/>
              </w:rPr>
              <w:t>Develop and host Global Methane Forum sessions that facilitate matchmaking with private sector and financial organizations and institutions.</w:t>
            </w:r>
          </w:p>
        </w:tc>
        <w:tc>
          <w:tcPr>
            <w:tcW w:w="1790" w:type="dxa"/>
          </w:tcPr>
          <w:p w14:paraId="50C72BFE" w14:textId="1CF96DF4" w:rsidR="00063F8F" w:rsidRPr="00570A79" w:rsidRDefault="00063F8F" w:rsidP="00063F8F">
            <w:pPr>
              <w:rPr>
                <w:rFonts w:cstheme="minorHAnsi"/>
                <w:sz w:val="18"/>
                <w:szCs w:val="18"/>
              </w:rPr>
            </w:pPr>
            <w:r w:rsidRPr="0020342A">
              <w:rPr>
                <w:rFonts w:cstheme="minorHAnsi"/>
                <w:sz w:val="18"/>
                <w:szCs w:val="18"/>
              </w:rPr>
              <w:t>Leadership, Steering Committee members, and Secretariat</w:t>
            </w:r>
          </w:p>
        </w:tc>
        <w:tc>
          <w:tcPr>
            <w:tcW w:w="1968" w:type="dxa"/>
          </w:tcPr>
          <w:p w14:paraId="3258E045" w14:textId="550CF118" w:rsidR="00063F8F" w:rsidRPr="00136C60" w:rsidRDefault="00063F8F" w:rsidP="00063F8F">
            <w:pPr>
              <w:rPr>
                <w:rFonts w:cstheme="minorHAnsi"/>
                <w:sz w:val="18"/>
                <w:szCs w:val="18"/>
              </w:rPr>
            </w:pPr>
            <w:r w:rsidRPr="00136C60">
              <w:rPr>
                <w:rFonts w:cstheme="minorHAnsi"/>
                <w:sz w:val="18"/>
                <w:szCs w:val="18"/>
              </w:rPr>
              <w:t>Forum sessions</w:t>
            </w:r>
          </w:p>
        </w:tc>
        <w:tc>
          <w:tcPr>
            <w:tcW w:w="1499" w:type="dxa"/>
          </w:tcPr>
          <w:p w14:paraId="5C368E3F" w14:textId="0C027B4E" w:rsidR="00063F8F" w:rsidRDefault="00063F8F" w:rsidP="00063F8F">
            <w:pPr>
              <w:rPr>
                <w:rFonts w:cstheme="minorHAnsi"/>
                <w:sz w:val="18"/>
                <w:szCs w:val="18"/>
              </w:rPr>
            </w:pPr>
            <w:r w:rsidRPr="00136C60">
              <w:rPr>
                <w:rFonts w:cstheme="minorHAnsi"/>
                <w:sz w:val="18"/>
                <w:szCs w:val="18"/>
              </w:rPr>
              <w:t>March 2024</w:t>
            </w:r>
          </w:p>
        </w:tc>
        <w:tc>
          <w:tcPr>
            <w:tcW w:w="1440" w:type="dxa"/>
          </w:tcPr>
          <w:p w14:paraId="52B456E0" w14:textId="5BF7167F" w:rsidR="00063F8F" w:rsidRPr="00136C60" w:rsidRDefault="00063F8F" w:rsidP="00063F8F">
            <w:pPr>
              <w:rPr>
                <w:rFonts w:cstheme="minorHAnsi"/>
                <w:sz w:val="18"/>
                <w:szCs w:val="18"/>
              </w:rPr>
            </w:pPr>
            <w:r>
              <w:rPr>
                <w:rFonts w:cstheme="minorHAnsi"/>
                <w:sz w:val="18"/>
                <w:szCs w:val="18"/>
              </w:rPr>
              <w:t xml:space="preserve">Currently exploring </w:t>
            </w:r>
            <w:r w:rsidR="00064402">
              <w:rPr>
                <w:rFonts w:cstheme="minorHAnsi"/>
                <w:sz w:val="18"/>
                <w:szCs w:val="18"/>
              </w:rPr>
              <w:t>P</w:t>
            </w:r>
            <w:r>
              <w:rPr>
                <w:rFonts w:cstheme="minorHAnsi"/>
                <w:sz w:val="18"/>
                <w:szCs w:val="18"/>
              </w:rPr>
              <w:t xml:space="preserve">roject </w:t>
            </w:r>
            <w:r w:rsidR="00064402">
              <w:rPr>
                <w:rFonts w:cstheme="minorHAnsi"/>
                <w:sz w:val="18"/>
                <w:szCs w:val="18"/>
              </w:rPr>
              <w:t>N</w:t>
            </w:r>
            <w:r>
              <w:rPr>
                <w:rFonts w:cstheme="minorHAnsi"/>
                <w:sz w:val="18"/>
                <w:szCs w:val="18"/>
              </w:rPr>
              <w:t>etwork preferences and options given space</w:t>
            </w:r>
          </w:p>
        </w:tc>
      </w:tr>
    </w:tbl>
    <w:p w14:paraId="7A4FF5BE" w14:textId="77777777" w:rsidR="005A3F0A" w:rsidRDefault="005A3F0A" w:rsidP="0080044C">
      <w:pPr>
        <w:rPr>
          <w:rStyle w:val="normaltextrun"/>
          <w:b/>
          <w:i/>
          <w:iCs/>
          <w:szCs w:val="20"/>
        </w:rPr>
      </w:pPr>
    </w:p>
    <w:p w14:paraId="02E0B13B" w14:textId="3126E286" w:rsidR="0080044C" w:rsidRPr="009017E8" w:rsidRDefault="0045619D" w:rsidP="0080044C">
      <w:pPr>
        <w:rPr>
          <w:b/>
          <w:bCs/>
          <w:i/>
          <w:iCs/>
          <w:szCs w:val="18"/>
        </w:rPr>
      </w:pPr>
      <w:bookmarkStart w:id="4" w:name="_Hlk148452239"/>
      <w:r>
        <w:rPr>
          <w:rStyle w:val="normaltextrun"/>
          <w:b/>
          <w:i/>
          <w:iCs/>
          <w:szCs w:val="20"/>
        </w:rPr>
        <w:t xml:space="preserve">3: </w:t>
      </w:r>
      <w:r w:rsidR="0080044C" w:rsidRPr="009017E8">
        <w:rPr>
          <w:b/>
          <w:bCs/>
          <w:i/>
          <w:iCs/>
          <w:szCs w:val="18"/>
        </w:rPr>
        <w:t>Collaborate and align with key Strategic Partners to foster high-profile opportunities</w:t>
      </w:r>
      <w:r w:rsidR="00064402">
        <w:rPr>
          <w:b/>
          <w:bCs/>
          <w:i/>
          <w:iCs/>
          <w:szCs w:val="18"/>
        </w:rPr>
        <w:t>.</w:t>
      </w:r>
    </w:p>
    <w:tbl>
      <w:tblPr>
        <w:tblStyle w:val="TableGrid"/>
        <w:tblW w:w="5000" w:type="pct"/>
        <w:tblLayout w:type="fixed"/>
        <w:tblLook w:val="04A0" w:firstRow="1" w:lastRow="0" w:firstColumn="1" w:lastColumn="0" w:noHBand="0" w:noVBand="1"/>
      </w:tblPr>
      <w:tblGrid>
        <w:gridCol w:w="1796"/>
        <w:gridCol w:w="2162"/>
        <w:gridCol w:w="1977"/>
        <w:gridCol w:w="1890"/>
        <w:gridCol w:w="1530"/>
        <w:gridCol w:w="1435"/>
      </w:tblGrid>
      <w:tr w:rsidR="003948D3" w14:paraId="0AC8E27F" w14:textId="16E8F718" w:rsidTr="003948D3">
        <w:trPr>
          <w:tblHeader/>
        </w:trPr>
        <w:tc>
          <w:tcPr>
            <w:tcW w:w="832" w:type="pct"/>
            <w:shd w:val="clear" w:color="auto" w:fill="D9E2F3" w:themeFill="accent1" w:themeFillTint="33"/>
          </w:tcPr>
          <w:p w14:paraId="00FBDB0F" w14:textId="273F6828" w:rsidR="000216BC" w:rsidRPr="00EE77D4" w:rsidRDefault="000216BC" w:rsidP="00CC03BD">
            <w:pPr>
              <w:rPr>
                <w:b/>
                <w:bCs/>
                <w:sz w:val="18"/>
                <w:szCs w:val="18"/>
              </w:rPr>
            </w:pPr>
            <w:bookmarkStart w:id="5" w:name="_Hlk99128811"/>
            <w:bookmarkEnd w:id="4"/>
            <w:r>
              <w:rPr>
                <w:b/>
                <w:bCs/>
                <w:sz w:val="18"/>
                <w:szCs w:val="18"/>
              </w:rPr>
              <w:t>Potential Activities</w:t>
            </w:r>
          </w:p>
        </w:tc>
        <w:tc>
          <w:tcPr>
            <w:tcW w:w="1002" w:type="pct"/>
            <w:shd w:val="clear" w:color="auto" w:fill="D9E2F3" w:themeFill="accent1" w:themeFillTint="33"/>
          </w:tcPr>
          <w:p w14:paraId="49CCA6A0" w14:textId="33A13F7F" w:rsidR="000216BC" w:rsidRPr="00EE77D4" w:rsidRDefault="000216BC" w:rsidP="00CC03BD">
            <w:pPr>
              <w:rPr>
                <w:b/>
                <w:bCs/>
                <w:sz w:val="18"/>
                <w:szCs w:val="18"/>
              </w:rPr>
            </w:pPr>
            <w:r>
              <w:rPr>
                <w:b/>
                <w:bCs/>
                <w:sz w:val="18"/>
                <w:szCs w:val="18"/>
              </w:rPr>
              <w:t xml:space="preserve">Specific Actions </w:t>
            </w:r>
          </w:p>
        </w:tc>
        <w:tc>
          <w:tcPr>
            <w:tcW w:w="916" w:type="pct"/>
            <w:shd w:val="clear" w:color="auto" w:fill="D9E2F3" w:themeFill="accent1" w:themeFillTint="33"/>
          </w:tcPr>
          <w:p w14:paraId="590F91E3" w14:textId="7918DC69" w:rsidR="000216BC" w:rsidRPr="00EE77D4" w:rsidRDefault="000216BC" w:rsidP="00CC03BD">
            <w:pPr>
              <w:rPr>
                <w:b/>
                <w:bCs/>
                <w:sz w:val="18"/>
                <w:szCs w:val="18"/>
              </w:rPr>
            </w:pPr>
            <w:r w:rsidRPr="00EE77D4">
              <w:rPr>
                <w:b/>
                <w:bCs/>
                <w:sz w:val="18"/>
                <w:szCs w:val="18"/>
              </w:rPr>
              <w:t>GMI Entity Involved in Implementation</w:t>
            </w:r>
          </w:p>
        </w:tc>
        <w:tc>
          <w:tcPr>
            <w:tcW w:w="876" w:type="pct"/>
            <w:shd w:val="clear" w:color="auto" w:fill="D9E2F3" w:themeFill="accent1" w:themeFillTint="33"/>
          </w:tcPr>
          <w:p w14:paraId="3EA2E78A" w14:textId="07365F1D" w:rsidR="000216BC" w:rsidRDefault="000216BC" w:rsidP="00CC03BD">
            <w:pPr>
              <w:rPr>
                <w:b/>
                <w:bCs/>
                <w:sz w:val="18"/>
                <w:szCs w:val="18"/>
              </w:rPr>
            </w:pPr>
            <w:r>
              <w:rPr>
                <w:b/>
                <w:bCs/>
                <w:sz w:val="18"/>
                <w:szCs w:val="18"/>
              </w:rPr>
              <w:t>Deliverable</w:t>
            </w:r>
          </w:p>
        </w:tc>
        <w:tc>
          <w:tcPr>
            <w:tcW w:w="709" w:type="pct"/>
            <w:shd w:val="clear" w:color="auto" w:fill="D9E2F3" w:themeFill="accent1" w:themeFillTint="33"/>
          </w:tcPr>
          <w:p w14:paraId="4E33A47B" w14:textId="42AFF020" w:rsidR="000216BC" w:rsidRPr="00EE77D4" w:rsidRDefault="000216BC" w:rsidP="00CC03BD">
            <w:pPr>
              <w:rPr>
                <w:b/>
                <w:bCs/>
                <w:sz w:val="18"/>
                <w:szCs w:val="18"/>
              </w:rPr>
            </w:pPr>
            <w:r>
              <w:rPr>
                <w:b/>
                <w:bCs/>
                <w:sz w:val="18"/>
                <w:szCs w:val="18"/>
              </w:rPr>
              <w:t>Estimated completion Time</w:t>
            </w:r>
          </w:p>
        </w:tc>
        <w:tc>
          <w:tcPr>
            <w:tcW w:w="665" w:type="pct"/>
            <w:shd w:val="clear" w:color="auto" w:fill="D9E2F3" w:themeFill="accent1" w:themeFillTint="33"/>
          </w:tcPr>
          <w:p w14:paraId="202DD399" w14:textId="70190E07" w:rsidR="000216BC" w:rsidRDefault="000216BC" w:rsidP="00CC03BD">
            <w:pPr>
              <w:rPr>
                <w:b/>
                <w:bCs/>
                <w:sz w:val="18"/>
                <w:szCs w:val="18"/>
              </w:rPr>
            </w:pPr>
            <w:r>
              <w:rPr>
                <w:b/>
                <w:bCs/>
                <w:sz w:val="18"/>
                <w:szCs w:val="18"/>
              </w:rPr>
              <w:t>Action Status</w:t>
            </w:r>
          </w:p>
        </w:tc>
      </w:tr>
      <w:tr w:rsidR="00064402" w14:paraId="77BA20B2" w14:textId="113C9EBF" w:rsidTr="003948D3">
        <w:tc>
          <w:tcPr>
            <w:tcW w:w="832" w:type="pct"/>
            <w:vMerge w:val="restart"/>
          </w:tcPr>
          <w:p w14:paraId="077E8480" w14:textId="74D79ADF" w:rsidR="00064402" w:rsidRPr="00A25AD1" w:rsidRDefault="00064402" w:rsidP="00CC03BD">
            <w:pPr>
              <w:rPr>
                <w:sz w:val="18"/>
                <w:szCs w:val="18"/>
              </w:rPr>
            </w:pPr>
            <w:r>
              <w:rPr>
                <w:sz w:val="18"/>
                <w:szCs w:val="18"/>
              </w:rPr>
              <w:t>3.1 C</w:t>
            </w:r>
            <w:r w:rsidRPr="001C0A7B">
              <w:rPr>
                <w:sz w:val="18"/>
                <w:szCs w:val="18"/>
              </w:rPr>
              <w:t xml:space="preserve">ollaborate </w:t>
            </w:r>
            <w:r>
              <w:rPr>
                <w:sz w:val="18"/>
                <w:szCs w:val="18"/>
              </w:rPr>
              <w:t xml:space="preserve">and strengthen cooperation </w:t>
            </w:r>
            <w:r w:rsidRPr="001C0A7B">
              <w:rPr>
                <w:sz w:val="18"/>
                <w:szCs w:val="18"/>
              </w:rPr>
              <w:t xml:space="preserve">with </w:t>
            </w:r>
            <w:r>
              <w:rPr>
                <w:sz w:val="18"/>
                <w:szCs w:val="18"/>
              </w:rPr>
              <w:t xml:space="preserve">key </w:t>
            </w:r>
            <w:r w:rsidR="008B1B8C">
              <w:rPr>
                <w:sz w:val="18"/>
                <w:szCs w:val="18"/>
              </w:rPr>
              <w:t>S</w:t>
            </w:r>
            <w:r>
              <w:rPr>
                <w:sz w:val="18"/>
                <w:szCs w:val="18"/>
              </w:rPr>
              <w:t xml:space="preserve">trategic </w:t>
            </w:r>
            <w:r w:rsidR="008B1B8C">
              <w:rPr>
                <w:sz w:val="18"/>
                <w:szCs w:val="18"/>
              </w:rPr>
              <w:t>P</w:t>
            </w:r>
            <w:r>
              <w:rPr>
                <w:sz w:val="18"/>
                <w:szCs w:val="18"/>
              </w:rPr>
              <w:t xml:space="preserve">artners, including the UNECE, </w:t>
            </w:r>
            <w:r w:rsidRPr="001C0A7B">
              <w:rPr>
                <w:sz w:val="18"/>
                <w:szCs w:val="18"/>
              </w:rPr>
              <w:t>CCAC</w:t>
            </w:r>
            <w:r>
              <w:rPr>
                <w:sz w:val="18"/>
                <w:szCs w:val="18"/>
              </w:rPr>
              <w:t xml:space="preserve">, the </w:t>
            </w:r>
            <w:r w:rsidRPr="00221DCA">
              <w:rPr>
                <w:sz w:val="18"/>
                <w:szCs w:val="18"/>
              </w:rPr>
              <w:t>Global Methane Hub, t</w:t>
            </w:r>
            <w:r w:rsidRPr="008A70D0">
              <w:rPr>
                <w:sz w:val="18"/>
                <w:szCs w:val="18"/>
              </w:rPr>
              <w:t>he World Bank</w:t>
            </w:r>
            <w:r w:rsidR="008A70D0">
              <w:rPr>
                <w:sz w:val="18"/>
                <w:szCs w:val="18"/>
              </w:rPr>
              <w:t xml:space="preserve">, </w:t>
            </w:r>
            <w:r w:rsidRPr="00221DCA">
              <w:rPr>
                <w:sz w:val="18"/>
                <w:szCs w:val="18"/>
              </w:rPr>
              <w:t>IEA</w:t>
            </w:r>
            <w:r w:rsidR="008A70D0">
              <w:rPr>
                <w:sz w:val="18"/>
                <w:szCs w:val="18"/>
              </w:rPr>
              <w:t>,</w:t>
            </w:r>
            <w:r w:rsidRPr="00221DCA">
              <w:rPr>
                <w:sz w:val="18"/>
                <w:szCs w:val="18"/>
              </w:rPr>
              <w:t xml:space="preserve"> </w:t>
            </w:r>
            <w:r w:rsidRPr="008A70D0">
              <w:rPr>
                <w:sz w:val="18"/>
                <w:szCs w:val="18"/>
              </w:rPr>
              <w:t>and others</w:t>
            </w:r>
          </w:p>
        </w:tc>
        <w:tc>
          <w:tcPr>
            <w:tcW w:w="1002" w:type="pct"/>
          </w:tcPr>
          <w:p w14:paraId="2F5234DF" w14:textId="6487742E" w:rsidR="00064402" w:rsidRDefault="00064402" w:rsidP="00CC03BD">
            <w:pPr>
              <w:rPr>
                <w:sz w:val="18"/>
                <w:szCs w:val="18"/>
              </w:rPr>
            </w:pPr>
            <w:r>
              <w:rPr>
                <w:sz w:val="18"/>
                <w:szCs w:val="18"/>
              </w:rPr>
              <w:t>(1) Collaborate with the UNECE, Global Methane Hub</w:t>
            </w:r>
            <w:r w:rsidR="003948D3">
              <w:rPr>
                <w:sz w:val="18"/>
                <w:szCs w:val="18"/>
              </w:rPr>
              <w:t>,</w:t>
            </w:r>
            <w:r>
              <w:rPr>
                <w:sz w:val="18"/>
                <w:szCs w:val="18"/>
              </w:rPr>
              <w:t xml:space="preserve"> and CCAC on the Global Methane Forums (2024 and future) to a</w:t>
            </w:r>
            <w:r w:rsidRPr="001C0A7B">
              <w:rPr>
                <w:sz w:val="18"/>
                <w:szCs w:val="18"/>
              </w:rPr>
              <w:t>dvance information sharing on methane mitigation at the national, regional, and sectoral levels.</w:t>
            </w:r>
          </w:p>
        </w:tc>
        <w:tc>
          <w:tcPr>
            <w:tcW w:w="916" w:type="pct"/>
          </w:tcPr>
          <w:p w14:paraId="514B3D3F" w14:textId="5EDD747F" w:rsidR="00064402" w:rsidRDefault="00064402" w:rsidP="00CC03BD">
            <w:pPr>
              <w:rPr>
                <w:sz w:val="18"/>
                <w:szCs w:val="18"/>
              </w:rPr>
            </w:pPr>
            <w:r>
              <w:rPr>
                <w:sz w:val="18"/>
                <w:szCs w:val="18"/>
              </w:rPr>
              <w:t>S</w:t>
            </w:r>
            <w:r w:rsidRPr="00FE5F20">
              <w:rPr>
                <w:sz w:val="18"/>
                <w:szCs w:val="18"/>
              </w:rPr>
              <w:t>ecretariat</w:t>
            </w:r>
          </w:p>
        </w:tc>
        <w:tc>
          <w:tcPr>
            <w:tcW w:w="876" w:type="pct"/>
          </w:tcPr>
          <w:p w14:paraId="3B999941" w14:textId="5E89F85E" w:rsidR="00064402" w:rsidRPr="003634E2" w:rsidRDefault="00064402" w:rsidP="00CC03BD">
            <w:pPr>
              <w:rPr>
                <w:sz w:val="18"/>
                <w:szCs w:val="18"/>
              </w:rPr>
            </w:pPr>
            <w:r>
              <w:rPr>
                <w:sz w:val="18"/>
                <w:szCs w:val="18"/>
              </w:rPr>
              <w:t>2024 Global Methane Forum hosted in Geneva, Switzerland</w:t>
            </w:r>
          </w:p>
        </w:tc>
        <w:tc>
          <w:tcPr>
            <w:tcW w:w="709" w:type="pct"/>
          </w:tcPr>
          <w:p w14:paraId="1BADDB13" w14:textId="2170F238" w:rsidR="00064402" w:rsidRDefault="00064402" w:rsidP="00CC03BD">
            <w:pPr>
              <w:rPr>
                <w:sz w:val="18"/>
                <w:szCs w:val="18"/>
              </w:rPr>
            </w:pPr>
            <w:r w:rsidRPr="003634E2">
              <w:rPr>
                <w:sz w:val="18"/>
                <w:szCs w:val="18"/>
              </w:rPr>
              <w:t>March 2024</w:t>
            </w:r>
          </w:p>
        </w:tc>
        <w:tc>
          <w:tcPr>
            <w:tcW w:w="665" w:type="pct"/>
          </w:tcPr>
          <w:p w14:paraId="47D9D99A" w14:textId="511F5380" w:rsidR="00064402" w:rsidRPr="00640D8B" w:rsidRDefault="00064402" w:rsidP="00CC03BD">
            <w:pPr>
              <w:rPr>
                <w:sz w:val="18"/>
                <w:szCs w:val="18"/>
              </w:rPr>
            </w:pPr>
            <w:r>
              <w:rPr>
                <w:sz w:val="18"/>
                <w:szCs w:val="18"/>
              </w:rPr>
              <w:t>In Progress; On track</w:t>
            </w:r>
          </w:p>
        </w:tc>
      </w:tr>
      <w:tr w:rsidR="00064402" w14:paraId="7E84B964" w14:textId="77777777" w:rsidTr="003948D3">
        <w:tc>
          <w:tcPr>
            <w:tcW w:w="832" w:type="pct"/>
            <w:vMerge/>
          </w:tcPr>
          <w:p w14:paraId="450B47C1" w14:textId="77777777" w:rsidR="00064402" w:rsidRPr="00207B44" w:rsidRDefault="00064402" w:rsidP="00CC03BD">
            <w:pPr>
              <w:rPr>
                <w:rFonts w:cstheme="minorHAnsi"/>
                <w:sz w:val="18"/>
                <w:szCs w:val="18"/>
              </w:rPr>
            </w:pPr>
          </w:p>
        </w:tc>
        <w:tc>
          <w:tcPr>
            <w:tcW w:w="1002" w:type="pct"/>
          </w:tcPr>
          <w:p w14:paraId="5CCC8603" w14:textId="4913235B" w:rsidR="00064402" w:rsidRDefault="00064402" w:rsidP="00CC03BD">
            <w:pPr>
              <w:rPr>
                <w:rFonts w:cstheme="minorHAnsi"/>
                <w:sz w:val="18"/>
                <w:szCs w:val="18"/>
              </w:rPr>
            </w:pPr>
            <w:r>
              <w:rPr>
                <w:sz w:val="18"/>
                <w:szCs w:val="18"/>
              </w:rPr>
              <w:t xml:space="preserve">(2) Continue to invite Strategic Partners to Steering Committee meetings to explore opportunities for collaboration. </w:t>
            </w:r>
          </w:p>
        </w:tc>
        <w:tc>
          <w:tcPr>
            <w:tcW w:w="916" w:type="pct"/>
          </w:tcPr>
          <w:p w14:paraId="2D3E0532" w14:textId="3428DA07" w:rsidR="00064402" w:rsidRPr="00207B44" w:rsidRDefault="00064402" w:rsidP="00CC03BD">
            <w:pPr>
              <w:rPr>
                <w:rFonts w:cstheme="minorHAnsi"/>
                <w:sz w:val="18"/>
                <w:szCs w:val="18"/>
              </w:rPr>
            </w:pPr>
            <w:r w:rsidRPr="00D53E50">
              <w:rPr>
                <w:sz w:val="18"/>
                <w:szCs w:val="18"/>
              </w:rPr>
              <w:t>Leadership, Steering Committee members, and Secretariat</w:t>
            </w:r>
          </w:p>
        </w:tc>
        <w:tc>
          <w:tcPr>
            <w:tcW w:w="876" w:type="pct"/>
          </w:tcPr>
          <w:p w14:paraId="7E7CDBE4" w14:textId="6E0A0B95" w:rsidR="00064402" w:rsidRDefault="00064402" w:rsidP="00CC03BD">
            <w:pPr>
              <w:rPr>
                <w:sz w:val="18"/>
                <w:szCs w:val="18"/>
              </w:rPr>
            </w:pPr>
            <w:r>
              <w:rPr>
                <w:sz w:val="18"/>
                <w:szCs w:val="18"/>
              </w:rPr>
              <w:t>Enhanced collaboration</w:t>
            </w:r>
          </w:p>
        </w:tc>
        <w:tc>
          <w:tcPr>
            <w:tcW w:w="709" w:type="pct"/>
          </w:tcPr>
          <w:p w14:paraId="7F00F2C2" w14:textId="6FCF81CB" w:rsidR="00064402" w:rsidRPr="00207B44" w:rsidRDefault="00064402" w:rsidP="00CC03BD">
            <w:pPr>
              <w:rPr>
                <w:rFonts w:cstheme="minorHAnsi"/>
                <w:sz w:val="18"/>
                <w:szCs w:val="18"/>
              </w:rPr>
            </w:pPr>
            <w:r>
              <w:rPr>
                <w:sz w:val="18"/>
                <w:szCs w:val="18"/>
              </w:rPr>
              <w:t>Next Steering Committee meeting: March 2024</w:t>
            </w:r>
          </w:p>
        </w:tc>
        <w:tc>
          <w:tcPr>
            <w:tcW w:w="665" w:type="pct"/>
          </w:tcPr>
          <w:p w14:paraId="30B72EA2" w14:textId="0285B162" w:rsidR="00064402" w:rsidRDefault="00064402" w:rsidP="00CC03BD">
            <w:pPr>
              <w:rPr>
                <w:rFonts w:cstheme="minorHAnsi"/>
                <w:sz w:val="18"/>
                <w:szCs w:val="18"/>
                <w:highlight w:val="yellow"/>
              </w:rPr>
            </w:pPr>
            <w:r>
              <w:rPr>
                <w:sz w:val="18"/>
                <w:szCs w:val="18"/>
              </w:rPr>
              <w:t xml:space="preserve">Ongoing; Since 2022,  participated in June &amp; Sept 2022, April &amp; </w:t>
            </w:r>
            <w:r>
              <w:rPr>
                <w:sz w:val="18"/>
                <w:szCs w:val="18"/>
              </w:rPr>
              <w:lastRenderedPageBreak/>
              <w:t>Sept 2023 meetings</w:t>
            </w:r>
          </w:p>
        </w:tc>
      </w:tr>
      <w:tr w:rsidR="00064402" w14:paraId="0CFDFDF9" w14:textId="77777777" w:rsidTr="003948D3">
        <w:tc>
          <w:tcPr>
            <w:tcW w:w="832" w:type="pct"/>
            <w:vMerge/>
          </w:tcPr>
          <w:p w14:paraId="71856911" w14:textId="77777777" w:rsidR="00064402" w:rsidRPr="00207B44" w:rsidRDefault="00064402" w:rsidP="00CC03BD">
            <w:pPr>
              <w:rPr>
                <w:rFonts w:cstheme="minorHAnsi"/>
                <w:sz w:val="18"/>
                <w:szCs w:val="18"/>
              </w:rPr>
            </w:pPr>
          </w:p>
        </w:tc>
        <w:tc>
          <w:tcPr>
            <w:tcW w:w="1002" w:type="pct"/>
          </w:tcPr>
          <w:p w14:paraId="261CB7E6" w14:textId="336D51F1" w:rsidR="00064402" w:rsidRDefault="008A70D0" w:rsidP="00CC03BD">
            <w:pPr>
              <w:rPr>
                <w:sz w:val="18"/>
                <w:szCs w:val="18"/>
              </w:rPr>
            </w:pPr>
            <w:r>
              <w:rPr>
                <w:sz w:val="18"/>
                <w:szCs w:val="18"/>
              </w:rPr>
              <w:t xml:space="preserve">(3) </w:t>
            </w:r>
            <w:r w:rsidR="00064402">
              <w:rPr>
                <w:sz w:val="18"/>
                <w:szCs w:val="18"/>
              </w:rPr>
              <w:t>Develop infographic or brief memo on relative roles of Strategic Partner organizations and share with them for feedback</w:t>
            </w:r>
            <w:r>
              <w:rPr>
                <w:sz w:val="18"/>
                <w:szCs w:val="18"/>
              </w:rPr>
              <w:t>.</w:t>
            </w:r>
          </w:p>
        </w:tc>
        <w:tc>
          <w:tcPr>
            <w:tcW w:w="916" w:type="pct"/>
          </w:tcPr>
          <w:p w14:paraId="36C7BCCF" w14:textId="77777777" w:rsidR="00064402" w:rsidRPr="00D53E50" w:rsidRDefault="00064402" w:rsidP="00CC03BD">
            <w:pPr>
              <w:rPr>
                <w:sz w:val="18"/>
                <w:szCs w:val="18"/>
              </w:rPr>
            </w:pPr>
          </w:p>
        </w:tc>
        <w:tc>
          <w:tcPr>
            <w:tcW w:w="876" w:type="pct"/>
          </w:tcPr>
          <w:p w14:paraId="0014DD3B" w14:textId="2B446164" w:rsidR="00064402" w:rsidRDefault="00064402" w:rsidP="00CC03BD">
            <w:pPr>
              <w:rPr>
                <w:sz w:val="18"/>
                <w:szCs w:val="18"/>
              </w:rPr>
            </w:pPr>
            <w:r>
              <w:rPr>
                <w:sz w:val="18"/>
                <w:szCs w:val="18"/>
              </w:rPr>
              <w:t>Finalized partner criteria; Enhanced web page with updated descriptions</w:t>
            </w:r>
          </w:p>
        </w:tc>
        <w:tc>
          <w:tcPr>
            <w:tcW w:w="709" w:type="pct"/>
          </w:tcPr>
          <w:p w14:paraId="39BF8FEB" w14:textId="76738969" w:rsidR="00064402" w:rsidRDefault="00064402" w:rsidP="00CC03BD">
            <w:pPr>
              <w:rPr>
                <w:sz w:val="18"/>
                <w:szCs w:val="18"/>
              </w:rPr>
            </w:pPr>
          </w:p>
        </w:tc>
        <w:tc>
          <w:tcPr>
            <w:tcW w:w="665" w:type="pct"/>
          </w:tcPr>
          <w:p w14:paraId="111FD368" w14:textId="3D129D4E" w:rsidR="00064402" w:rsidRDefault="00064402" w:rsidP="00CC03BD">
            <w:pPr>
              <w:rPr>
                <w:sz w:val="18"/>
                <w:szCs w:val="18"/>
              </w:rPr>
            </w:pPr>
            <w:r>
              <w:rPr>
                <w:sz w:val="18"/>
                <w:szCs w:val="18"/>
              </w:rPr>
              <w:t>Completed August 2023</w:t>
            </w:r>
          </w:p>
        </w:tc>
      </w:tr>
      <w:tr w:rsidR="00064402" w14:paraId="6954A30D" w14:textId="77777777" w:rsidTr="003948D3">
        <w:tc>
          <w:tcPr>
            <w:tcW w:w="832" w:type="pct"/>
            <w:vMerge/>
          </w:tcPr>
          <w:p w14:paraId="414FE557" w14:textId="77777777" w:rsidR="00064402" w:rsidRPr="00207B44" w:rsidRDefault="00064402" w:rsidP="00CC03BD">
            <w:pPr>
              <w:rPr>
                <w:rFonts w:cstheme="minorHAnsi"/>
                <w:sz w:val="18"/>
                <w:szCs w:val="18"/>
              </w:rPr>
            </w:pPr>
          </w:p>
        </w:tc>
        <w:tc>
          <w:tcPr>
            <w:tcW w:w="1002" w:type="pct"/>
          </w:tcPr>
          <w:p w14:paraId="0FD8A2F1" w14:textId="684155CD" w:rsidR="00064402" w:rsidRPr="00B84583" w:rsidRDefault="008A70D0" w:rsidP="00CC03BD">
            <w:pPr>
              <w:rPr>
                <w:rStyle w:val="normaltextrun"/>
                <w:rFonts w:cstheme="minorHAnsi"/>
                <w:color w:val="000000"/>
                <w:sz w:val="18"/>
                <w:shd w:val="clear" w:color="auto" w:fill="FFFFFF"/>
              </w:rPr>
            </w:pPr>
            <w:r>
              <w:rPr>
                <w:rStyle w:val="normaltextrun"/>
                <w:rFonts w:cstheme="minorHAnsi"/>
                <w:color w:val="000000"/>
                <w:sz w:val="18"/>
                <w:shd w:val="clear" w:color="auto" w:fill="FFFFFF"/>
              </w:rPr>
              <w:t xml:space="preserve">(4) </w:t>
            </w:r>
            <w:r w:rsidR="00064402" w:rsidRPr="00D03821">
              <w:rPr>
                <w:rStyle w:val="normaltextrun"/>
                <w:rFonts w:cstheme="minorHAnsi"/>
                <w:color w:val="000000"/>
                <w:sz w:val="18"/>
                <w:shd w:val="clear" w:color="auto" w:fill="FFFFFF"/>
              </w:rPr>
              <w:t xml:space="preserve">Collaborate with Strategic </w:t>
            </w:r>
            <w:r w:rsidR="00064402" w:rsidRPr="00CD1338">
              <w:rPr>
                <w:rStyle w:val="normaltextrun"/>
                <w:rFonts w:cstheme="minorHAnsi"/>
                <w:color w:val="000000"/>
                <w:sz w:val="18"/>
                <w:szCs w:val="18"/>
                <w:shd w:val="clear" w:color="auto" w:fill="FFFFFF"/>
              </w:rPr>
              <w:t xml:space="preserve">Partners on priority finance topics </w:t>
            </w:r>
            <w:r w:rsidR="00064402" w:rsidRPr="00CD1338">
              <w:rPr>
                <w:rStyle w:val="normaltextrun"/>
                <w:color w:val="000000"/>
                <w:sz w:val="18"/>
                <w:szCs w:val="18"/>
                <w:shd w:val="clear" w:color="auto" w:fill="FFFFFF"/>
              </w:rPr>
              <w:t>TBD</w:t>
            </w:r>
            <w:r w:rsidR="00064402" w:rsidRPr="00CD1338">
              <w:rPr>
                <w:rStyle w:val="normaltextrun"/>
                <w:rFonts w:cstheme="minorHAnsi"/>
                <w:color w:val="000000"/>
                <w:sz w:val="18"/>
                <w:szCs w:val="18"/>
                <w:shd w:val="clear" w:color="auto" w:fill="FFFFFF"/>
              </w:rPr>
              <w:t>, such</w:t>
            </w:r>
            <w:r w:rsidR="00064402">
              <w:rPr>
                <w:rStyle w:val="normaltextrun"/>
                <w:rFonts w:cstheme="minorHAnsi"/>
                <w:color w:val="000000"/>
                <w:sz w:val="18"/>
                <w:shd w:val="clear" w:color="auto" w:fill="FFFFFF"/>
              </w:rPr>
              <w:t xml:space="preserve"> as </w:t>
            </w:r>
            <w:r w:rsidR="00064402" w:rsidRPr="00D03821">
              <w:rPr>
                <w:rStyle w:val="normaltextrun"/>
                <w:rFonts w:cstheme="minorHAnsi"/>
                <w:color w:val="000000"/>
                <w:sz w:val="18"/>
                <w:shd w:val="clear" w:color="auto" w:fill="FFFFFF"/>
              </w:rPr>
              <w:t>to assist in identifying financing opportunities</w:t>
            </w:r>
            <w:r w:rsidR="00064402" w:rsidRPr="008024A7">
              <w:rPr>
                <w:rStyle w:val="normaltextrun"/>
                <w:rFonts w:cstheme="minorHAnsi"/>
                <w:color w:val="000000"/>
                <w:sz w:val="18"/>
                <w:shd w:val="clear" w:color="auto" w:fill="FFFFFF"/>
              </w:rPr>
              <w:t xml:space="preserve"> </w:t>
            </w:r>
            <w:r w:rsidR="00064402">
              <w:rPr>
                <w:rStyle w:val="normaltextrun"/>
                <w:rFonts w:cstheme="minorHAnsi"/>
                <w:color w:val="000000"/>
                <w:sz w:val="18"/>
                <w:shd w:val="clear" w:color="auto" w:fill="FFFFFF"/>
              </w:rPr>
              <w:t>or</w:t>
            </w:r>
            <w:r w:rsidR="00064402" w:rsidRPr="008024A7">
              <w:rPr>
                <w:rStyle w:val="normaltextrun"/>
                <w:rFonts w:cstheme="minorHAnsi"/>
                <w:color w:val="000000"/>
                <w:sz w:val="18"/>
                <w:shd w:val="clear" w:color="auto" w:fill="FFFFFF"/>
              </w:rPr>
              <w:t xml:space="preserve"> lower the risk on methane finance.</w:t>
            </w:r>
          </w:p>
          <w:p w14:paraId="311E1259" w14:textId="77777777" w:rsidR="00064402" w:rsidDel="00731154" w:rsidRDefault="00064402" w:rsidP="00CC03BD">
            <w:pPr>
              <w:rPr>
                <w:rFonts w:cstheme="minorHAnsi"/>
                <w:sz w:val="18"/>
                <w:szCs w:val="18"/>
              </w:rPr>
            </w:pPr>
          </w:p>
        </w:tc>
        <w:tc>
          <w:tcPr>
            <w:tcW w:w="916" w:type="pct"/>
          </w:tcPr>
          <w:p w14:paraId="69B2AEB4" w14:textId="03A7F00A" w:rsidR="00064402" w:rsidRPr="00207B44" w:rsidRDefault="00064402" w:rsidP="00CC03BD">
            <w:pPr>
              <w:rPr>
                <w:rFonts w:cstheme="minorHAnsi"/>
                <w:sz w:val="18"/>
                <w:szCs w:val="18"/>
              </w:rPr>
            </w:pPr>
            <w:r>
              <w:rPr>
                <w:sz w:val="18"/>
                <w:szCs w:val="18"/>
              </w:rPr>
              <w:t>Leadership, Steering Committee members, Subcommittees, Secretariat</w:t>
            </w:r>
          </w:p>
        </w:tc>
        <w:tc>
          <w:tcPr>
            <w:tcW w:w="876" w:type="pct"/>
          </w:tcPr>
          <w:p w14:paraId="2D1AEFF7" w14:textId="39C39C85" w:rsidR="00064402" w:rsidRPr="00C0510D" w:rsidRDefault="00064402" w:rsidP="00CC03BD">
            <w:pPr>
              <w:rPr>
                <w:sz w:val="18"/>
                <w:szCs w:val="18"/>
              </w:rPr>
            </w:pPr>
            <w:r w:rsidRPr="00C0510D">
              <w:rPr>
                <w:sz w:val="18"/>
                <w:szCs w:val="18"/>
              </w:rPr>
              <w:t>TBD based on memo delivered under 1.2</w:t>
            </w:r>
          </w:p>
        </w:tc>
        <w:tc>
          <w:tcPr>
            <w:tcW w:w="709" w:type="pct"/>
          </w:tcPr>
          <w:p w14:paraId="2159EC27" w14:textId="1D0656BD" w:rsidR="00064402" w:rsidRPr="00C0510D" w:rsidRDefault="00064402" w:rsidP="00CC03BD">
            <w:pPr>
              <w:rPr>
                <w:rFonts w:cstheme="minorHAnsi"/>
                <w:sz w:val="18"/>
                <w:szCs w:val="18"/>
              </w:rPr>
            </w:pPr>
            <w:r w:rsidRPr="00C0510D">
              <w:rPr>
                <w:rFonts w:cstheme="minorHAnsi"/>
                <w:sz w:val="18"/>
                <w:szCs w:val="18"/>
              </w:rPr>
              <w:t>TBD</w:t>
            </w:r>
          </w:p>
        </w:tc>
        <w:tc>
          <w:tcPr>
            <w:tcW w:w="665" w:type="pct"/>
          </w:tcPr>
          <w:p w14:paraId="5985492A" w14:textId="723F02AD" w:rsidR="00064402" w:rsidRPr="00C0510D" w:rsidRDefault="00064402" w:rsidP="00CC03BD">
            <w:pPr>
              <w:rPr>
                <w:rFonts w:cstheme="minorHAnsi"/>
                <w:sz w:val="18"/>
                <w:szCs w:val="18"/>
              </w:rPr>
            </w:pPr>
            <w:r w:rsidRPr="00C0510D">
              <w:rPr>
                <w:sz w:val="18"/>
                <w:szCs w:val="18"/>
              </w:rPr>
              <w:t>Not started</w:t>
            </w:r>
          </w:p>
        </w:tc>
      </w:tr>
      <w:tr w:rsidR="00C0510D" w14:paraId="00DD6787" w14:textId="77777777" w:rsidTr="003948D3">
        <w:tc>
          <w:tcPr>
            <w:tcW w:w="832" w:type="pct"/>
          </w:tcPr>
          <w:p w14:paraId="398C58F0" w14:textId="2C71CE19" w:rsidR="000216BC" w:rsidRDefault="000216BC" w:rsidP="00CC03BD">
            <w:pPr>
              <w:rPr>
                <w:sz w:val="18"/>
                <w:szCs w:val="18"/>
              </w:rPr>
            </w:pPr>
            <w:r>
              <w:rPr>
                <w:rFonts w:cstheme="minorHAnsi"/>
                <w:sz w:val="18"/>
                <w:szCs w:val="18"/>
              </w:rPr>
              <w:t xml:space="preserve">3.2 </w:t>
            </w:r>
            <w:r w:rsidRPr="00207B44">
              <w:rPr>
                <w:rFonts w:cstheme="minorHAnsi"/>
                <w:sz w:val="18"/>
                <w:szCs w:val="18"/>
              </w:rPr>
              <w:t>Provide guidance to the Global Methane Pledge Secretariat, including advising on impactful ways to invest in methane mitigation efforts globally</w:t>
            </w:r>
          </w:p>
        </w:tc>
        <w:tc>
          <w:tcPr>
            <w:tcW w:w="1002" w:type="pct"/>
          </w:tcPr>
          <w:p w14:paraId="583CCF9E" w14:textId="2D858871" w:rsidR="000216BC" w:rsidRDefault="008B1B8C" w:rsidP="00CC03BD">
            <w:pPr>
              <w:rPr>
                <w:sz w:val="18"/>
                <w:szCs w:val="18"/>
              </w:rPr>
            </w:pPr>
            <w:r>
              <w:rPr>
                <w:rFonts w:cstheme="minorHAnsi"/>
                <w:sz w:val="18"/>
                <w:szCs w:val="18"/>
              </w:rPr>
              <w:t xml:space="preserve">(1) </w:t>
            </w:r>
            <w:r w:rsidR="00483D3F">
              <w:rPr>
                <w:rFonts w:cstheme="minorHAnsi"/>
                <w:sz w:val="18"/>
                <w:szCs w:val="18"/>
              </w:rPr>
              <w:t xml:space="preserve">Engage with CCAC (GMP Secretariat) to promote </w:t>
            </w:r>
            <w:r w:rsidR="000216BC">
              <w:rPr>
                <w:rFonts w:cstheme="minorHAnsi"/>
                <w:sz w:val="18"/>
                <w:szCs w:val="18"/>
              </w:rPr>
              <w:t>existing tools, a</w:t>
            </w:r>
            <w:r w:rsidR="000216BC" w:rsidRPr="0020342A">
              <w:rPr>
                <w:rFonts w:cstheme="minorHAnsi"/>
                <w:sz w:val="18"/>
                <w:szCs w:val="18"/>
              </w:rPr>
              <w:t>ssist with building technical capacity</w:t>
            </w:r>
            <w:r w:rsidR="000216BC">
              <w:rPr>
                <w:rFonts w:cstheme="minorHAnsi"/>
                <w:sz w:val="18"/>
                <w:szCs w:val="18"/>
              </w:rPr>
              <w:t xml:space="preserve"> </w:t>
            </w:r>
            <w:r w:rsidR="000216BC" w:rsidRPr="0020342A">
              <w:rPr>
                <w:rFonts w:cstheme="minorHAnsi"/>
                <w:sz w:val="18"/>
                <w:szCs w:val="18"/>
              </w:rPr>
              <w:t>in-country for meeting Pledge goals.</w:t>
            </w:r>
          </w:p>
        </w:tc>
        <w:tc>
          <w:tcPr>
            <w:tcW w:w="916" w:type="pct"/>
          </w:tcPr>
          <w:p w14:paraId="2FF5D7D6" w14:textId="56DCFB10" w:rsidR="000216BC" w:rsidRDefault="000216BC" w:rsidP="00CC03BD">
            <w:pPr>
              <w:rPr>
                <w:sz w:val="18"/>
                <w:szCs w:val="18"/>
              </w:rPr>
            </w:pPr>
            <w:r w:rsidRPr="00207B44">
              <w:rPr>
                <w:rFonts w:cstheme="minorHAnsi"/>
                <w:sz w:val="18"/>
                <w:szCs w:val="18"/>
              </w:rPr>
              <w:t>Leadership, Steering Committee members, Subcommittee Co-Chairs, and Secretariat</w:t>
            </w:r>
          </w:p>
        </w:tc>
        <w:tc>
          <w:tcPr>
            <w:tcW w:w="876" w:type="pct"/>
          </w:tcPr>
          <w:p w14:paraId="4EA63219" w14:textId="5B3AFE2C" w:rsidR="000216BC" w:rsidRPr="00207B44" w:rsidRDefault="00483D3F" w:rsidP="00CC03BD">
            <w:pPr>
              <w:rPr>
                <w:rFonts w:cstheme="minorHAnsi"/>
                <w:sz w:val="18"/>
                <w:szCs w:val="18"/>
              </w:rPr>
            </w:pPr>
            <w:r>
              <w:rPr>
                <w:rFonts w:cstheme="minorHAnsi"/>
                <w:sz w:val="18"/>
                <w:szCs w:val="18"/>
              </w:rPr>
              <w:t xml:space="preserve">GMI participation in GMP </w:t>
            </w:r>
            <w:r w:rsidR="002B7D66">
              <w:rPr>
                <w:rFonts w:cstheme="minorHAnsi"/>
                <w:sz w:val="18"/>
                <w:szCs w:val="18"/>
              </w:rPr>
              <w:t>meetings with countries and events</w:t>
            </w:r>
            <w:r>
              <w:rPr>
                <w:rFonts w:cstheme="minorHAnsi"/>
                <w:sz w:val="18"/>
                <w:szCs w:val="18"/>
              </w:rPr>
              <w:t xml:space="preserve"> </w:t>
            </w:r>
          </w:p>
        </w:tc>
        <w:tc>
          <w:tcPr>
            <w:tcW w:w="709" w:type="pct"/>
          </w:tcPr>
          <w:p w14:paraId="336B3295" w14:textId="3E7966EE" w:rsidR="000216BC" w:rsidDel="00083CBE" w:rsidRDefault="000216BC" w:rsidP="00CC03BD">
            <w:pPr>
              <w:rPr>
                <w:sz w:val="18"/>
                <w:szCs w:val="18"/>
              </w:rPr>
            </w:pPr>
            <w:r w:rsidRPr="00207B44">
              <w:rPr>
                <w:rFonts w:cstheme="minorHAnsi"/>
                <w:sz w:val="18"/>
                <w:szCs w:val="18"/>
              </w:rPr>
              <w:t>Ongoing</w:t>
            </w:r>
          </w:p>
        </w:tc>
        <w:tc>
          <w:tcPr>
            <w:tcW w:w="665" w:type="pct"/>
          </w:tcPr>
          <w:p w14:paraId="7E2C3440" w14:textId="497B0B09" w:rsidR="000216BC" w:rsidRDefault="002B7D66" w:rsidP="00CC03BD">
            <w:pPr>
              <w:rPr>
                <w:sz w:val="18"/>
                <w:szCs w:val="18"/>
              </w:rPr>
            </w:pPr>
            <w:r>
              <w:rPr>
                <w:rFonts w:cstheme="minorHAnsi"/>
                <w:sz w:val="18"/>
                <w:szCs w:val="18"/>
              </w:rPr>
              <w:t>GMI Secretariat active</w:t>
            </w:r>
            <w:r w:rsidR="00287E77">
              <w:rPr>
                <w:rFonts w:cstheme="minorHAnsi"/>
                <w:sz w:val="18"/>
                <w:szCs w:val="18"/>
              </w:rPr>
              <w:t>ly participates in weekly calls with CCAC on GMP,  participates in events and advises on direction</w:t>
            </w:r>
          </w:p>
        </w:tc>
      </w:tr>
      <w:bookmarkEnd w:id="5"/>
    </w:tbl>
    <w:p w14:paraId="636FAEE6" w14:textId="77777777" w:rsidR="00A44D9A" w:rsidRDefault="00A44D9A" w:rsidP="00D66CC7">
      <w:pPr>
        <w:spacing w:after="0"/>
        <w:rPr>
          <w:rStyle w:val="normaltextrun"/>
          <w:b/>
          <w:szCs w:val="20"/>
        </w:rPr>
      </w:pPr>
    </w:p>
    <w:p w14:paraId="08C7C22C" w14:textId="48745F75" w:rsidR="00275909" w:rsidRPr="009017E8" w:rsidRDefault="00C91077" w:rsidP="00275909">
      <w:pPr>
        <w:rPr>
          <w:rStyle w:val="normaltextrun"/>
          <w:b/>
          <w:bCs/>
          <w:i/>
          <w:iCs/>
        </w:rPr>
      </w:pPr>
      <w:r>
        <w:rPr>
          <w:rStyle w:val="normaltextrun"/>
          <w:b/>
          <w:bCs/>
          <w:i/>
          <w:iCs/>
        </w:rPr>
        <w:t>4</w:t>
      </w:r>
      <w:bookmarkEnd w:id="1"/>
      <w:r w:rsidR="00275909">
        <w:rPr>
          <w:rStyle w:val="normaltextrun"/>
          <w:b/>
          <w:bCs/>
          <w:i/>
          <w:iCs/>
        </w:rPr>
        <w:t xml:space="preserve">: </w:t>
      </w:r>
      <w:r w:rsidR="002D4D16">
        <w:rPr>
          <w:rStyle w:val="normaltextrun"/>
          <w:b/>
          <w:bCs/>
          <w:i/>
          <w:iCs/>
        </w:rPr>
        <w:t>Enhance Communications and s</w:t>
      </w:r>
      <w:r w:rsidR="00275909" w:rsidRPr="00275909">
        <w:rPr>
          <w:b/>
          <w:bCs/>
          <w:i/>
          <w:iCs/>
        </w:rPr>
        <w:t>trengthen the flow of information</w:t>
      </w:r>
      <w:r w:rsidR="0061652A">
        <w:rPr>
          <w:b/>
          <w:bCs/>
          <w:i/>
          <w:iCs/>
        </w:rPr>
        <w:t>.</w:t>
      </w:r>
      <w:r w:rsidR="00275909" w:rsidRPr="00275909">
        <w:rPr>
          <w:b/>
          <w:bCs/>
          <w:i/>
          <w:iCs/>
        </w:rPr>
        <w:t xml:space="preserve"> </w:t>
      </w:r>
    </w:p>
    <w:tbl>
      <w:tblPr>
        <w:tblStyle w:val="TableGrid"/>
        <w:tblW w:w="5002" w:type="pct"/>
        <w:tblLayout w:type="fixed"/>
        <w:tblLook w:val="04A0" w:firstRow="1" w:lastRow="0" w:firstColumn="1" w:lastColumn="0" w:noHBand="0" w:noVBand="1"/>
      </w:tblPr>
      <w:tblGrid>
        <w:gridCol w:w="1796"/>
        <w:gridCol w:w="2163"/>
        <w:gridCol w:w="1975"/>
        <w:gridCol w:w="1889"/>
        <w:gridCol w:w="1531"/>
        <w:gridCol w:w="1440"/>
      </w:tblGrid>
      <w:tr w:rsidR="0061652A" w:rsidRPr="00275909" w14:paraId="45427237" w14:textId="64291AD2" w:rsidTr="003948D3">
        <w:trPr>
          <w:tblHeader/>
        </w:trPr>
        <w:tc>
          <w:tcPr>
            <w:tcW w:w="832" w:type="pct"/>
            <w:shd w:val="clear" w:color="auto" w:fill="D9E2F3" w:themeFill="accent1" w:themeFillTint="33"/>
            <w:vAlign w:val="bottom"/>
          </w:tcPr>
          <w:p w14:paraId="47ACE927" w14:textId="77777777" w:rsidR="00CD1338" w:rsidRPr="00275909" w:rsidRDefault="00CD1338" w:rsidP="00CD1338">
            <w:pPr>
              <w:spacing w:before="60" w:after="60"/>
              <w:jc w:val="center"/>
              <w:rPr>
                <w:b/>
                <w:sz w:val="18"/>
                <w:szCs w:val="18"/>
              </w:rPr>
            </w:pPr>
            <w:r w:rsidRPr="00275909">
              <w:rPr>
                <w:b/>
                <w:sz w:val="18"/>
                <w:szCs w:val="18"/>
              </w:rPr>
              <w:t>Potential Activities</w:t>
            </w:r>
          </w:p>
        </w:tc>
        <w:tc>
          <w:tcPr>
            <w:tcW w:w="1002" w:type="pct"/>
            <w:shd w:val="clear" w:color="auto" w:fill="D9E2F3" w:themeFill="accent1" w:themeFillTint="33"/>
            <w:vAlign w:val="bottom"/>
          </w:tcPr>
          <w:p w14:paraId="4F79482C" w14:textId="77777777" w:rsidR="00CD1338" w:rsidRPr="00275909" w:rsidRDefault="00CD1338" w:rsidP="00CD1338">
            <w:pPr>
              <w:spacing w:before="60" w:after="60"/>
              <w:jc w:val="center"/>
              <w:rPr>
                <w:b/>
                <w:sz w:val="18"/>
                <w:szCs w:val="18"/>
              </w:rPr>
            </w:pPr>
            <w:r w:rsidRPr="00275909">
              <w:rPr>
                <w:b/>
                <w:sz w:val="18"/>
                <w:szCs w:val="18"/>
              </w:rPr>
              <w:t>Specific Actions</w:t>
            </w:r>
          </w:p>
        </w:tc>
        <w:tc>
          <w:tcPr>
            <w:tcW w:w="915" w:type="pct"/>
            <w:shd w:val="clear" w:color="auto" w:fill="D9E2F3" w:themeFill="accent1" w:themeFillTint="33"/>
            <w:vAlign w:val="bottom"/>
          </w:tcPr>
          <w:p w14:paraId="7AD29300" w14:textId="77777777" w:rsidR="00CD1338" w:rsidRPr="00275909" w:rsidRDefault="00CD1338" w:rsidP="00CD1338">
            <w:pPr>
              <w:spacing w:before="60" w:after="60"/>
              <w:jc w:val="center"/>
              <w:rPr>
                <w:b/>
                <w:sz w:val="18"/>
                <w:szCs w:val="18"/>
              </w:rPr>
            </w:pPr>
            <w:r w:rsidRPr="00275909">
              <w:rPr>
                <w:b/>
                <w:sz w:val="18"/>
                <w:szCs w:val="18"/>
              </w:rPr>
              <w:t>GMI Entity Involved in Implementation</w:t>
            </w:r>
          </w:p>
        </w:tc>
        <w:tc>
          <w:tcPr>
            <w:tcW w:w="875" w:type="pct"/>
            <w:shd w:val="clear" w:color="auto" w:fill="D9E2F3" w:themeFill="accent1" w:themeFillTint="33"/>
          </w:tcPr>
          <w:p w14:paraId="3B57A9A3" w14:textId="1D004B33" w:rsidR="00CD1338" w:rsidRPr="00275909" w:rsidDel="00A87993" w:rsidRDefault="00CD1338" w:rsidP="00CD1338">
            <w:pPr>
              <w:spacing w:before="60" w:after="60"/>
              <w:jc w:val="center"/>
              <w:rPr>
                <w:b/>
                <w:sz w:val="18"/>
                <w:szCs w:val="18"/>
              </w:rPr>
            </w:pPr>
            <w:r>
              <w:rPr>
                <w:b/>
                <w:sz w:val="18"/>
                <w:szCs w:val="18"/>
              </w:rPr>
              <w:t>Deliverable</w:t>
            </w:r>
          </w:p>
        </w:tc>
        <w:tc>
          <w:tcPr>
            <w:tcW w:w="709" w:type="pct"/>
            <w:shd w:val="clear" w:color="auto" w:fill="D9E2F3" w:themeFill="accent1" w:themeFillTint="33"/>
            <w:vAlign w:val="bottom"/>
          </w:tcPr>
          <w:p w14:paraId="71257690" w14:textId="337ED430" w:rsidR="00CD1338" w:rsidRPr="00275909" w:rsidRDefault="00CD1338" w:rsidP="00CD1338">
            <w:pPr>
              <w:spacing w:before="60" w:after="60"/>
              <w:jc w:val="center"/>
              <w:rPr>
                <w:b/>
                <w:sz w:val="18"/>
                <w:szCs w:val="18"/>
              </w:rPr>
            </w:pPr>
            <w:r>
              <w:rPr>
                <w:b/>
                <w:sz w:val="18"/>
                <w:szCs w:val="18"/>
              </w:rPr>
              <w:t>Estimated Completion Time</w:t>
            </w:r>
          </w:p>
        </w:tc>
        <w:tc>
          <w:tcPr>
            <w:tcW w:w="667" w:type="pct"/>
            <w:shd w:val="clear" w:color="auto" w:fill="D9E2F3" w:themeFill="accent1" w:themeFillTint="33"/>
          </w:tcPr>
          <w:p w14:paraId="7469AE25" w14:textId="4A4F2C7D" w:rsidR="00CD1338" w:rsidRPr="00275909" w:rsidRDefault="00CD1338" w:rsidP="00CD1338">
            <w:pPr>
              <w:spacing w:before="60" w:after="60"/>
              <w:jc w:val="center"/>
              <w:rPr>
                <w:b/>
                <w:sz w:val="18"/>
                <w:szCs w:val="18"/>
              </w:rPr>
            </w:pPr>
            <w:r>
              <w:rPr>
                <w:b/>
                <w:sz w:val="18"/>
                <w:szCs w:val="18"/>
              </w:rPr>
              <w:t>Action Status</w:t>
            </w:r>
          </w:p>
        </w:tc>
      </w:tr>
      <w:tr w:rsidR="003948D3" w:rsidRPr="00275909" w14:paraId="499E0E39" w14:textId="428D94A5" w:rsidTr="003948D3">
        <w:trPr>
          <w:trHeight w:val="339"/>
        </w:trPr>
        <w:tc>
          <w:tcPr>
            <w:tcW w:w="832" w:type="pct"/>
          </w:tcPr>
          <w:p w14:paraId="3E905AB2" w14:textId="51F9A118" w:rsidR="00CD1338" w:rsidRPr="00275909" w:rsidRDefault="000216BC" w:rsidP="00CD1338">
            <w:pPr>
              <w:spacing w:before="60" w:after="60"/>
              <w:rPr>
                <w:sz w:val="18"/>
                <w:szCs w:val="18"/>
              </w:rPr>
            </w:pPr>
            <w:r>
              <w:rPr>
                <w:sz w:val="18"/>
                <w:szCs w:val="18"/>
              </w:rPr>
              <w:t>4.1</w:t>
            </w:r>
            <w:r w:rsidR="00CD1338">
              <w:rPr>
                <w:sz w:val="18"/>
                <w:szCs w:val="18"/>
              </w:rPr>
              <w:t xml:space="preserve"> </w:t>
            </w:r>
            <w:r w:rsidR="00CD1338" w:rsidRPr="00275909">
              <w:rPr>
                <w:sz w:val="18"/>
                <w:szCs w:val="18"/>
              </w:rPr>
              <w:t>Ensure robust communication between each of the Subcommittees and Steering Committee</w:t>
            </w:r>
            <w:r w:rsidR="00E3288B">
              <w:rPr>
                <w:sz w:val="18"/>
                <w:szCs w:val="18"/>
              </w:rPr>
              <w:t xml:space="preserve"> or each other</w:t>
            </w:r>
          </w:p>
        </w:tc>
        <w:tc>
          <w:tcPr>
            <w:tcW w:w="1002" w:type="pct"/>
          </w:tcPr>
          <w:p w14:paraId="42F43F3F" w14:textId="5310CB8F" w:rsidR="00CD1338" w:rsidRPr="00275909" w:rsidRDefault="00CD1338" w:rsidP="00CD1338">
            <w:pPr>
              <w:spacing w:before="60" w:after="60"/>
              <w:rPr>
                <w:sz w:val="18"/>
                <w:szCs w:val="18"/>
              </w:rPr>
            </w:pPr>
            <w:r>
              <w:rPr>
                <w:sz w:val="18"/>
                <w:szCs w:val="18"/>
              </w:rPr>
              <w:t xml:space="preserve">(1) </w:t>
            </w:r>
            <w:r w:rsidRPr="00275909">
              <w:rPr>
                <w:sz w:val="18"/>
                <w:szCs w:val="18"/>
              </w:rPr>
              <w:t>Host regular Subcommittee Co-Chair meetings to discuss mutually beneficial work</w:t>
            </w:r>
            <w:r w:rsidR="0061652A">
              <w:rPr>
                <w:sz w:val="18"/>
                <w:szCs w:val="18"/>
              </w:rPr>
              <w:t>.</w:t>
            </w:r>
          </w:p>
        </w:tc>
        <w:tc>
          <w:tcPr>
            <w:tcW w:w="915" w:type="pct"/>
          </w:tcPr>
          <w:p w14:paraId="2F2B32E6" w14:textId="77777777" w:rsidR="00CD1338" w:rsidRPr="00275909" w:rsidRDefault="00CD1338" w:rsidP="00CD1338">
            <w:pPr>
              <w:spacing w:before="60" w:after="60"/>
              <w:rPr>
                <w:b/>
                <w:sz w:val="18"/>
                <w:szCs w:val="18"/>
              </w:rPr>
            </w:pPr>
            <w:r w:rsidRPr="00275909">
              <w:rPr>
                <w:sz w:val="18"/>
                <w:szCs w:val="18"/>
              </w:rPr>
              <w:t>Subcommittee Co-Chairs and Steering Leadership</w:t>
            </w:r>
          </w:p>
        </w:tc>
        <w:tc>
          <w:tcPr>
            <w:tcW w:w="875" w:type="pct"/>
          </w:tcPr>
          <w:p w14:paraId="69684E4E" w14:textId="2F51968E" w:rsidR="00CD1338" w:rsidRPr="00275909" w:rsidRDefault="00CD1338" w:rsidP="00CD1338">
            <w:pPr>
              <w:spacing w:before="60" w:after="60"/>
              <w:rPr>
                <w:sz w:val="18"/>
                <w:szCs w:val="18"/>
              </w:rPr>
            </w:pPr>
            <w:r w:rsidRPr="00CD1338">
              <w:rPr>
                <w:sz w:val="18"/>
                <w:szCs w:val="18"/>
              </w:rPr>
              <w:t>Meetings</w:t>
            </w:r>
          </w:p>
        </w:tc>
        <w:tc>
          <w:tcPr>
            <w:tcW w:w="709" w:type="pct"/>
          </w:tcPr>
          <w:p w14:paraId="383E505F" w14:textId="2F9CBB93" w:rsidR="00CD1338" w:rsidRPr="00275909" w:rsidRDefault="00CD1338" w:rsidP="00CD1338">
            <w:pPr>
              <w:spacing w:before="60" w:after="60"/>
              <w:rPr>
                <w:sz w:val="18"/>
                <w:szCs w:val="18"/>
              </w:rPr>
            </w:pPr>
            <w:r w:rsidRPr="00275909">
              <w:rPr>
                <w:sz w:val="18"/>
                <w:szCs w:val="18"/>
              </w:rPr>
              <w:t>Ongoing</w:t>
            </w:r>
          </w:p>
        </w:tc>
        <w:tc>
          <w:tcPr>
            <w:tcW w:w="667" w:type="pct"/>
          </w:tcPr>
          <w:p w14:paraId="408054C6" w14:textId="5997C7C2" w:rsidR="00CD1338" w:rsidRPr="00CD1338" w:rsidRDefault="00CD1338" w:rsidP="00CD1338">
            <w:pPr>
              <w:spacing w:before="60" w:after="60"/>
              <w:rPr>
                <w:sz w:val="18"/>
                <w:szCs w:val="18"/>
              </w:rPr>
            </w:pPr>
            <w:r w:rsidRPr="00CD1338">
              <w:rPr>
                <w:sz w:val="18"/>
                <w:szCs w:val="18"/>
              </w:rPr>
              <w:t>Ongoing</w:t>
            </w:r>
          </w:p>
        </w:tc>
      </w:tr>
      <w:tr w:rsidR="003948D3" w:rsidRPr="00275909" w14:paraId="0FD03025" w14:textId="77777777" w:rsidTr="003948D3">
        <w:trPr>
          <w:trHeight w:val="337"/>
        </w:trPr>
        <w:tc>
          <w:tcPr>
            <w:tcW w:w="832" w:type="pct"/>
            <w:shd w:val="clear" w:color="auto" w:fill="FFFFFF" w:themeFill="background1"/>
          </w:tcPr>
          <w:p w14:paraId="2DD57B0F" w14:textId="5838C4CF" w:rsidR="00E3288B" w:rsidRDefault="002645CF" w:rsidP="00E3288B">
            <w:pPr>
              <w:spacing w:before="60" w:after="60"/>
              <w:rPr>
                <w:rFonts w:eastAsia="Calibri" w:cstheme="minorHAnsi"/>
                <w:sz w:val="18"/>
                <w:szCs w:val="18"/>
              </w:rPr>
            </w:pPr>
            <w:r>
              <w:rPr>
                <w:rFonts w:eastAsia="Calibri" w:cstheme="minorHAnsi"/>
                <w:sz w:val="18"/>
                <w:szCs w:val="18"/>
              </w:rPr>
              <w:t xml:space="preserve">4.2 </w:t>
            </w:r>
            <w:r w:rsidR="00E3288B">
              <w:rPr>
                <w:rFonts w:eastAsia="Calibri" w:cstheme="minorHAnsi"/>
                <w:sz w:val="18"/>
                <w:szCs w:val="18"/>
              </w:rPr>
              <w:t xml:space="preserve">Facilitate </w:t>
            </w:r>
            <w:r w:rsidR="00E3288B" w:rsidRPr="00570A79">
              <w:rPr>
                <w:rFonts w:eastAsia="Calibri" w:cstheme="minorHAnsi"/>
                <w:sz w:val="18"/>
                <w:szCs w:val="18"/>
              </w:rPr>
              <w:t>cross</w:t>
            </w:r>
            <w:r w:rsidR="00E3288B">
              <w:rPr>
                <w:rFonts w:eastAsia="Calibri" w:cstheme="minorHAnsi"/>
                <w:sz w:val="18"/>
                <w:szCs w:val="18"/>
              </w:rPr>
              <w:t>-</w:t>
            </w:r>
            <w:r w:rsidR="00E3288B" w:rsidRPr="00570A79">
              <w:rPr>
                <w:rFonts w:eastAsia="Calibri" w:cstheme="minorHAnsi"/>
                <w:sz w:val="18"/>
                <w:szCs w:val="18"/>
              </w:rPr>
              <w:t>Subcommittee</w:t>
            </w:r>
            <w:r w:rsidR="00E3288B">
              <w:rPr>
                <w:rFonts w:eastAsia="Calibri" w:cstheme="minorHAnsi"/>
                <w:sz w:val="18"/>
                <w:szCs w:val="18"/>
              </w:rPr>
              <w:t xml:space="preserve"> engagement</w:t>
            </w:r>
          </w:p>
        </w:tc>
        <w:tc>
          <w:tcPr>
            <w:tcW w:w="1002" w:type="pct"/>
            <w:shd w:val="clear" w:color="auto" w:fill="FFFFFF" w:themeFill="background1"/>
          </w:tcPr>
          <w:p w14:paraId="71DEB720" w14:textId="172E0129" w:rsidR="00E3288B" w:rsidRDefault="0061652A" w:rsidP="00E3288B">
            <w:pPr>
              <w:spacing w:before="60" w:after="60"/>
              <w:rPr>
                <w:sz w:val="18"/>
                <w:szCs w:val="18"/>
              </w:rPr>
            </w:pPr>
            <w:r>
              <w:rPr>
                <w:rFonts w:eastAsia="Calibri" w:cstheme="minorHAnsi"/>
                <w:sz w:val="18"/>
                <w:szCs w:val="18"/>
              </w:rPr>
              <w:t>(</w:t>
            </w:r>
            <w:r w:rsidR="00E3288B" w:rsidRPr="002143A4">
              <w:rPr>
                <w:rFonts w:eastAsia="Calibri" w:cstheme="minorHAnsi"/>
                <w:sz w:val="18"/>
                <w:szCs w:val="18"/>
              </w:rPr>
              <w:t xml:space="preserve">1) Invite </w:t>
            </w:r>
            <w:r>
              <w:rPr>
                <w:rFonts w:eastAsia="Calibri" w:cstheme="minorHAnsi"/>
                <w:sz w:val="18"/>
                <w:szCs w:val="18"/>
              </w:rPr>
              <w:t>S</w:t>
            </w:r>
            <w:r w:rsidR="00E3288B" w:rsidRPr="002143A4">
              <w:rPr>
                <w:rFonts w:eastAsia="Calibri" w:cstheme="minorHAnsi"/>
                <w:sz w:val="18"/>
                <w:szCs w:val="18"/>
              </w:rPr>
              <w:t xml:space="preserve">ubcommittee </w:t>
            </w:r>
            <w:r>
              <w:rPr>
                <w:rFonts w:eastAsia="Calibri" w:cstheme="minorHAnsi"/>
                <w:sz w:val="18"/>
                <w:szCs w:val="18"/>
              </w:rPr>
              <w:t>C</w:t>
            </w:r>
            <w:r w:rsidR="00E3288B" w:rsidRPr="002143A4">
              <w:rPr>
                <w:rFonts w:eastAsia="Calibri" w:cstheme="minorHAnsi"/>
                <w:sz w:val="18"/>
                <w:szCs w:val="18"/>
              </w:rPr>
              <w:t>o-</w:t>
            </w:r>
            <w:r>
              <w:rPr>
                <w:rFonts w:eastAsia="Calibri" w:cstheme="minorHAnsi"/>
                <w:sz w:val="18"/>
                <w:szCs w:val="18"/>
              </w:rPr>
              <w:t>C</w:t>
            </w:r>
            <w:r w:rsidR="00E3288B" w:rsidRPr="002143A4">
              <w:rPr>
                <w:rFonts w:eastAsia="Calibri" w:cstheme="minorHAnsi"/>
                <w:sz w:val="18"/>
                <w:szCs w:val="18"/>
              </w:rPr>
              <w:t>hairs to an information exchange meeting at the Global Methane Forum</w:t>
            </w:r>
            <w:r>
              <w:rPr>
                <w:rFonts w:eastAsia="Calibri" w:cstheme="minorHAnsi"/>
                <w:sz w:val="18"/>
                <w:szCs w:val="18"/>
              </w:rPr>
              <w:t>.</w:t>
            </w:r>
          </w:p>
        </w:tc>
        <w:tc>
          <w:tcPr>
            <w:tcW w:w="915" w:type="pct"/>
            <w:shd w:val="clear" w:color="auto" w:fill="FFFFFF" w:themeFill="background1"/>
          </w:tcPr>
          <w:p w14:paraId="08244E2D" w14:textId="77777777" w:rsidR="00E3288B" w:rsidRPr="00275909" w:rsidRDefault="00E3288B" w:rsidP="00E3288B">
            <w:pPr>
              <w:spacing w:before="60" w:after="60"/>
              <w:rPr>
                <w:rFonts w:cstheme="minorHAnsi"/>
                <w:sz w:val="18"/>
                <w:szCs w:val="18"/>
              </w:rPr>
            </w:pPr>
          </w:p>
        </w:tc>
        <w:tc>
          <w:tcPr>
            <w:tcW w:w="875" w:type="pct"/>
            <w:shd w:val="clear" w:color="auto" w:fill="FFFFFF" w:themeFill="background1"/>
          </w:tcPr>
          <w:p w14:paraId="73D7B816" w14:textId="043B53BA" w:rsidR="00E3288B" w:rsidRDefault="00E3288B" w:rsidP="00E3288B">
            <w:pPr>
              <w:spacing w:before="60" w:after="60"/>
              <w:rPr>
                <w:sz w:val="18"/>
                <w:szCs w:val="18"/>
              </w:rPr>
            </w:pPr>
            <w:r w:rsidRPr="00731154">
              <w:rPr>
                <w:sz w:val="18"/>
                <w:szCs w:val="18"/>
              </w:rPr>
              <w:t>Information exchange meeting at the Global Methane Forum</w:t>
            </w:r>
          </w:p>
        </w:tc>
        <w:tc>
          <w:tcPr>
            <w:tcW w:w="709" w:type="pct"/>
            <w:shd w:val="clear" w:color="auto" w:fill="FFFFFF" w:themeFill="background1"/>
          </w:tcPr>
          <w:p w14:paraId="35BE167C" w14:textId="7307B1A7" w:rsidR="00E3288B" w:rsidRPr="00275909" w:rsidRDefault="00E3288B" w:rsidP="00E3288B">
            <w:pPr>
              <w:spacing w:before="60" w:after="60"/>
              <w:rPr>
                <w:rFonts w:cstheme="minorHAnsi"/>
                <w:sz w:val="18"/>
                <w:szCs w:val="18"/>
              </w:rPr>
            </w:pPr>
            <w:r>
              <w:rPr>
                <w:rFonts w:cstheme="minorHAnsi"/>
                <w:sz w:val="18"/>
                <w:szCs w:val="18"/>
              </w:rPr>
              <w:t>March 2024</w:t>
            </w:r>
          </w:p>
        </w:tc>
        <w:tc>
          <w:tcPr>
            <w:tcW w:w="667" w:type="pct"/>
            <w:shd w:val="clear" w:color="auto" w:fill="FFFFFF" w:themeFill="background1"/>
          </w:tcPr>
          <w:p w14:paraId="58715B80" w14:textId="09373E85" w:rsidR="00E3288B" w:rsidRDefault="00E3288B" w:rsidP="00E3288B">
            <w:pPr>
              <w:spacing w:before="60" w:after="60"/>
              <w:rPr>
                <w:sz w:val="18"/>
                <w:szCs w:val="18"/>
              </w:rPr>
            </w:pPr>
            <w:r>
              <w:rPr>
                <w:sz w:val="18"/>
                <w:szCs w:val="18"/>
              </w:rPr>
              <w:t>Not yet started</w:t>
            </w:r>
          </w:p>
        </w:tc>
      </w:tr>
      <w:tr w:rsidR="003948D3" w:rsidRPr="00275909" w14:paraId="0E0E37F0" w14:textId="77777777" w:rsidTr="003948D3">
        <w:trPr>
          <w:trHeight w:val="337"/>
        </w:trPr>
        <w:tc>
          <w:tcPr>
            <w:tcW w:w="832" w:type="pct"/>
            <w:shd w:val="clear" w:color="auto" w:fill="FFFFFF" w:themeFill="background1"/>
          </w:tcPr>
          <w:p w14:paraId="14176386" w14:textId="70C89630" w:rsidR="00E3288B" w:rsidRDefault="002645CF" w:rsidP="00E3288B">
            <w:pPr>
              <w:spacing w:before="60" w:after="60"/>
              <w:rPr>
                <w:rFonts w:eastAsia="Calibri" w:cstheme="minorHAnsi"/>
                <w:sz w:val="18"/>
                <w:szCs w:val="18"/>
              </w:rPr>
            </w:pPr>
            <w:r>
              <w:rPr>
                <w:rFonts w:eastAsia="Calibri" w:cstheme="minorHAnsi"/>
                <w:sz w:val="18"/>
                <w:szCs w:val="18"/>
              </w:rPr>
              <w:t>4.3 Support Partner Countries in external communications on GMI and methane activities</w:t>
            </w:r>
          </w:p>
        </w:tc>
        <w:tc>
          <w:tcPr>
            <w:tcW w:w="1002" w:type="pct"/>
            <w:shd w:val="clear" w:color="auto" w:fill="FFFFFF" w:themeFill="background1"/>
          </w:tcPr>
          <w:p w14:paraId="6051D40F" w14:textId="5AEF3B10" w:rsidR="00E3288B" w:rsidRPr="002143A4" w:rsidRDefault="00E3288B" w:rsidP="00E3288B">
            <w:pPr>
              <w:spacing w:before="60" w:after="60"/>
              <w:rPr>
                <w:rFonts w:eastAsia="Calibri" w:cstheme="minorHAnsi"/>
                <w:sz w:val="18"/>
                <w:szCs w:val="18"/>
              </w:rPr>
            </w:pPr>
            <w:r>
              <w:rPr>
                <w:sz w:val="18"/>
                <w:szCs w:val="18"/>
              </w:rPr>
              <w:t>(</w:t>
            </w:r>
            <w:r w:rsidR="0061652A">
              <w:rPr>
                <w:sz w:val="18"/>
                <w:szCs w:val="18"/>
              </w:rPr>
              <w:t>1</w:t>
            </w:r>
            <w:r>
              <w:rPr>
                <w:sz w:val="18"/>
                <w:szCs w:val="18"/>
              </w:rPr>
              <w:t xml:space="preserve">) </w:t>
            </w:r>
            <w:r w:rsidRPr="00275909">
              <w:rPr>
                <w:sz w:val="18"/>
                <w:szCs w:val="18"/>
              </w:rPr>
              <w:t xml:space="preserve">Provide opportunities for the delegates to share information and updates outside of the Subcommittee meetings, such as regionally focused networking opportunities. </w:t>
            </w:r>
          </w:p>
        </w:tc>
        <w:tc>
          <w:tcPr>
            <w:tcW w:w="915" w:type="pct"/>
            <w:shd w:val="clear" w:color="auto" w:fill="FFFFFF" w:themeFill="background1"/>
          </w:tcPr>
          <w:p w14:paraId="3E412F1F" w14:textId="19E9CD2E" w:rsidR="00E3288B" w:rsidRPr="00275909" w:rsidRDefault="00E3288B" w:rsidP="00E3288B">
            <w:pPr>
              <w:spacing w:before="60" w:after="60"/>
              <w:rPr>
                <w:rFonts w:cstheme="minorHAnsi"/>
                <w:sz w:val="18"/>
                <w:szCs w:val="18"/>
              </w:rPr>
            </w:pPr>
            <w:r w:rsidRPr="00275909">
              <w:rPr>
                <w:rFonts w:cstheme="minorHAnsi"/>
                <w:sz w:val="18"/>
                <w:szCs w:val="18"/>
              </w:rPr>
              <w:t xml:space="preserve">Subcommittee Co-Chairs, Secretariat </w:t>
            </w:r>
          </w:p>
        </w:tc>
        <w:tc>
          <w:tcPr>
            <w:tcW w:w="875" w:type="pct"/>
            <w:shd w:val="clear" w:color="auto" w:fill="FFFFFF" w:themeFill="background1"/>
          </w:tcPr>
          <w:p w14:paraId="39710FEA" w14:textId="77777777" w:rsidR="00E3288B" w:rsidRDefault="00E3288B" w:rsidP="00E3288B">
            <w:pPr>
              <w:spacing w:before="60" w:after="60"/>
              <w:rPr>
                <w:sz w:val="18"/>
                <w:szCs w:val="18"/>
              </w:rPr>
            </w:pPr>
            <w:r>
              <w:rPr>
                <w:sz w:val="18"/>
                <w:szCs w:val="18"/>
              </w:rPr>
              <w:t>Presentation opportunities for Partner Countries</w:t>
            </w:r>
          </w:p>
          <w:p w14:paraId="65B992C6" w14:textId="417C524F" w:rsidR="00E3288B" w:rsidRPr="00731154" w:rsidRDefault="00E3288B" w:rsidP="00E3288B">
            <w:pPr>
              <w:spacing w:before="60" w:after="60"/>
              <w:rPr>
                <w:sz w:val="18"/>
                <w:szCs w:val="18"/>
              </w:rPr>
            </w:pPr>
            <w:r>
              <w:rPr>
                <w:rFonts w:cstheme="minorHAnsi"/>
                <w:sz w:val="18"/>
                <w:szCs w:val="18"/>
              </w:rPr>
              <w:t>Assessment of Partner Country Plans and needs for COP28</w:t>
            </w:r>
          </w:p>
        </w:tc>
        <w:tc>
          <w:tcPr>
            <w:tcW w:w="709" w:type="pct"/>
            <w:shd w:val="clear" w:color="auto" w:fill="FFFFFF" w:themeFill="background1"/>
          </w:tcPr>
          <w:p w14:paraId="1B409FF5" w14:textId="26B9C55B" w:rsidR="00E3288B" w:rsidRDefault="00E3288B" w:rsidP="00E3288B">
            <w:pPr>
              <w:spacing w:before="60" w:after="60"/>
              <w:rPr>
                <w:rFonts w:cstheme="minorHAnsi"/>
                <w:sz w:val="18"/>
                <w:szCs w:val="18"/>
              </w:rPr>
            </w:pPr>
            <w:r w:rsidRPr="00275909">
              <w:rPr>
                <w:rFonts w:cstheme="minorHAnsi"/>
                <w:sz w:val="18"/>
                <w:szCs w:val="18"/>
              </w:rPr>
              <w:t>Ongoing</w:t>
            </w:r>
            <w:r>
              <w:rPr>
                <w:rFonts w:cstheme="minorHAnsi"/>
                <w:sz w:val="18"/>
                <w:szCs w:val="18"/>
              </w:rPr>
              <w:t xml:space="preserve">; COP28 assessment sent October </w:t>
            </w:r>
            <w:r w:rsidR="00BF4139">
              <w:rPr>
                <w:rFonts w:cstheme="minorHAnsi"/>
                <w:sz w:val="18"/>
                <w:szCs w:val="18"/>
              </w:rPr>
              <w:t>5</w:t>
            </w:r>
            <w:r>
              <w:rPr>
                <w:rFonts w:cstheme="minorHAnsi"/>
                <w:sz w:val="18"/>
                <w:szCs w:val="18"/>
              </w:rPr>
              <w:t>, 2023</w:t>
            </w:r>
          </w:p>
        </w:tc>
        <w:tc>
          <w:tcPr>
            <w:tcW w:w="667" w:type="pct"/>
            <w:shd w:val="clear" w:color="auto" w:fill="FFFFFF" w:themeFill="background1"/>
          </w:tcPr>
          <w:p w14:paraId="19452E4E" w14:textId="7D4EBE16" w:rsidR="00E3288B" w:rsidRDefault="00E3288B" w:rsidP="00E3288B">
            <w:pPr>
              <w:spacing w:before="60" w:after="60"/>
              <w:rPr>
                <w:sz w:val="18"/>
                <w:szCs w:val="18"/>
              </w:rPr>
            </w:pPr>
            <w:r>
              <w:rPr>
                <w:sz w:val="18"/>
                <w:szCs w:val="18"/>
              </w:rPr>
              <w:t>Currently exploring opportunities for COP28, Global Methane Forum</w:t>
            </w:r>
          </w:p>
        </w:tc>
      </w:tr>
    </w:tbl>
    <w:p w14:paraId="438B8EBC" w14:textId="2AE93C78" w:rsidR="00275909" w:rsidRDefault="00275909" w:rsidP="00527395">
      <w:pPr>
        <w:spacing w:after="0"/>
        <w:rPr>
          <w:sz w:val="16"/>
          <w:szCs w:val="16"/>
        </w:rPr>
      </w:pPr>
    </w:p>
    <w:p w14:paraId="098DD8C2" w14:textId="77777777" w:rsidR="00B21837" w:rsidRPr="00DF74FF" w:rsidRDefault="00B21837" w:rsidP="00B21837">
      <w:pPr>
        <w:rPr>
          <w:b/>
          <w:bCs/>
        </w:rPr>
      </w:pPr>
    </w:p>
    <w:sectPr w:rsidR="00B21837" w:rsidRPr="00DF74FF" w:rsidSect="00F5535B">
      <w:headerReference w:type="default" r:id="rId13"/>
      <w:footerReference w:type="default" r:id="rId14"/>
      <w:headerReference w:type="first" r:id="rId15"/>
      <w:footerReference w:type="first" r:id="rId16"/>
      <w:pgSz w:w="12240" w:h="15840" w:code="1"/>
      <w:pgMar w:top="654"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CCEF" w14:textId="77777777" w:rsidR="00A46A9B" w:rsidRDefault="00A46A9B" w:rsidP="00C836E8">
      <w:pPr>
        <w:spacing w:after="0" w:line="240" w:lineRule="auto"/>
      </w:pPr>
      <w:r>
        <w:separator/>
      </w:r>
    </w:p>
  </w:endnote>
  <w:endnote w:type="continuationSeparator" w:id="0">
    <w:p w14:paraId="2D0106CF" w14:textId="77777777" w:rsidR="00A46A9B" w:rsidRDefault="00A46A9B" w:rsidP="00C836E8">
      <w:pPr>
        <w:spacing w:after="0" w:line="240" w:lineRule="auto"/>
      </w:pPr>
      <w:r>
        <w:continuationSeparator/>
      </w:r>
    </w:p>
  </w:endnote>
  <w:endnote w:type="continuationNotice" w:id="1">
    <w:p w14:paraId="0EAD264D" w14:textId="77777777" w:rsidR="00A46A9B" w:rsidRDefault="00A46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9D07" w14:textId="59BEACE1" w:rsidR="00C836E8" w:rsidRPr="00D66CC7" w:rsidRDefault="001E52CA" w:rsidP="00F5535B">
    <w:pPr>
      <w:rPr>
        <w:sz w:val="20"/>
        <w:szCs w:val="20"/>
      </w:rPr>
    </w:pPr>
    <w:r w:rsidRPr="001E52CA">
      <w:t xml:space="preserve">DRAFT FOR STEERING </w:t>
    </w:r>
    <w:r w:rsidR="00FE75B4">
      <w:t>COMMITTEE</w:t>
    </w:r>
    <w:r w:rsidRPr="001E52CA">
      <w:t xml:space="preserve"> REVIEW</w:t>
    </w:r>
    <w:r w:rsidR="00F5535B" w:rsidRPr="001E52CA">
      <w:rPr>
        <w:i/>
        <w:iCs/>
      </w:rPr>
      <w:tab/>
    </w:r>
    <w:r w:rsidR="00F5535B">
      <w:rPr>
        <w:b/>
        <w:bCs/>
        <w:i/>
        <w:iCs/>
      </w:rPr>
      <w:tab/>
    </w:r>
    <w:r w:rsidR="00F5535B">
      <w:rPr>
        <w:b/>
        <w:bCs/>
        <w:i/>
        <w:iCs/>
      </w:rPr>
      <w:tab/>
    </w:r>
    <w:r w:rsidR="00F5535B">
      <w:rPr>
        <w:b/>
        <w:bCs/>
        <w:i/>
        <w:iCs/>
      </w:rPr>
      <w:tab/>
    </w:r>
    <w:r>
      <w:rPr>
        <w:b/>
        <w:bCs/>
        <w:i/>
        <w:iCs/>
      </w:rPr>
      <w:tab/>
    </w:r>
    <w:r>
      <w:rPr>
        <w:b/>
        <w:bCs/>
        <w:i/>
        <w:iCs/>
      </w:rPr>
      <w:tab/>
    </w:r>
    <w:r>
      <w:rPr>
        <w:b/>
        <w:bCs/>
        <w:i/>
        <w:iCs/>
      </w:rPr>
      <w:tab/>
    </w:r>
    <w:r>
      <w:rPr>
        <w:b/>
        <w:bCs/>
        <w:i/>
        <w:iCs/>
      </w:rPr>
      <w:tab/>
    </w:r>
    <w:r w:rsidR="00F5535B">
      <w:rPr>
        <w:b/>
        <w:bCs/>
        <w:i/>
        <w:iCs/>
      </w:rPr>
      <w:tab/>
    </w:r>
    <w:r w:rsidR="00D66CC7" w:rsidRPr="00D66CC7">
      <w:rPr>
        <w:sz w:val="20"/>
        <w:szCs w:val="20"/>
      </w:rPr>
      <w:fldChar w:fldCharType="begin"/>
    </w:r>
    <w:r w:rsidR="00D66CC7" w:rsidRPr="00D66CC7">
      <w:rPr>
        <w:sz w:val="20"/>
        <w:szCs w:val="20"/>
      </w:rPr>
      <w:instrText xml:space="preserve"> PAGE   \* MERGEFORMAT </w:instrText>
    </w:r>
    <w:r w:rsidR="00D66CC7" w:rsidRPr="00D66CC7">
      <w:rPr>
        <w:sz w:val="20"/>
        <w:szCs w:val="20"/>
      </w:rPr>
      <w:fldChar w:fldCharType="separate"/>
    </w:r>
    <w:r w:rsidR="00D66CC7">
      <w:rPr>
        <w:sz w:val="20"/>
        <w:szCs w:val="20"/>
      </w:rPr>
      <w:t>1</w:t>
    </w:r>
    <w:r w:rsidR="00D66CC7" w:rsidRPr="00D66CC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C6A3" w14:textId="24157EC7" w:rsidR="00D66CC7" w:rsidRPr="00D66CC7" w:rsidRDefault="001E52CA" w:rsidP="00D66CC7">
    <w:pPr>
      <w:pStyle w:val="Footer"/>
      <w:tabs>
        <w:tab w:val="clear" w:pos="9360"/>
        <w:tab w:val="right" w:pos="10440"/>
      </w:tabs>
      <w:rPr>
        <w:sz w:val="20"/>
        <w:szCs w:val="20"/>
      </w:rPr>
    </w:pPr>
    <w:r w:rsidRPr="001E52CA">
      <w:t xml:space="preserve">DRAFT FOR STEERING </w:t>
    </w:r>
    <w:r w:rsidR="00FE75B4">
      <w:t>COMMITTEE</w:t>
    </w:r>
    <w:r w:rsidRPr="001E52CA">
      <w:t xml:space="preserve"> REVIEW</w:t>
    </w:r>
    <w:r w:rsidR="00D66CC7" w:rsidRPr="00D66CC7">
      <w:rPr>
        <w:sz w:val="20"/>
        <w:szCs w:val="20"/>
      </w:rPr>
      <w:tab/>
    </w:r>
    <w:r w:rsidR="00D66CC7" w:rsidRPr="00D66CC7">
      <w:rPr>
        <w:sz w:val="20"/>
        <w:szCs w:val="20"/>
      </w:rPr>
      <w:tab/>
    </w:r>
    <w:r w:rsidR="00D66CC7" w:rsidRPr="00D66CC7">
      <w:rPr>
        <w:sz w:val="20"/>
        <w:szCs w:val="20"/>
      </w:rPr>
      <w:fldChar w:fldCharType="begin"/>
    </w:r>
    <w:r w:rsidR="00D66CC7" w:rsidRPr="00D66CC7">
      <w:rPr>
        <w:sz w:val="20"/>
        <w:szCs w:val="20"/>
      </w:rPr>
      <w:instrText xml:space="preserve"> PAGE   \* MERGEFORMAT </w:instrText>
    </w:r>
    <w:r w:rsidR="00D66CC7" w:rsidRPr="00D66CC7">
      <w:rPr>
        <w:sz w:val="20"/>
        <w:szCs w:val="20"/>
      </w:rPr>
      <w:fldChar w:fldCharType="separate"/>
    </w:r>
    <w:r w:rsidR="00D66CC7" w:rsidRPr="00D66CC7">
      <w:rPr>
        <w:noProof/>
        <w:sz w:val="20"/>
        <w:szCs w:val="20"/>
      </w:rPr>
      <w:t>1</w:t>
    </w:r>
    <w:r w:rsidR="00D66CC7" w:rsidRPr="00D66CC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ABDC" w14:textId="77777777" w:rsidR="00A46A9B" w:rsidRDefault="00A46A9B" w:rsidP="00C836E8">
      <w:pPr>
        <w:spacing w:after="0" w:line="240" w:lineRule="auto"/>
      </w:pPr>
      <w:r>
        <w:separator/>
      </w:r>
    </w:p>
  </w:footnote>
  <w:footnote w:type="continuationSeparator" w:id="0">
    <w:p w14:paraId="0084BBE6" w14:textId="77777777" w:rsidR="00A46A9B" w:rsidRDefault="00A46A9B" w:rsidP="00C836E8">
      <w:pPr>
        <w:spacing w:after="0" w:line="240" w:lineRule="auto"/>
      </w:pPr>
      <w:r>
        <w:continuationSeparator/>
      </w:r>
    </w:p>
  </w:footnote>
  <w:footnote w:type="continuationNotice" w:id="1">
    <w:p w14:paraId="66235EBA" w14:textId="77777777" w:rsidR="00A46A9B" w:rsidRDefault="00A46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08C1" w14:textId="79B50885" w:rsidR="00C836E8" w:rsidRDefault="00D4418E">
    <w:pPr>
      <w:pStyle w:val="Header"/>
    </w:pPr>
    <w:r>
      <w:t>GMI Steering Committee Action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DB70" w14:textId="6C320136" w:rsidR="00C56D2C" w:rsidRPr="001E52CA" w:rsidRDefault="003B3567" w:rsidP="00842388">
    <w:pPr>
      <w:pStyle w:val="Header"/>
      <w:ind w:left="3060" w:hanging="2970"/>
      <w:rPr>
        <w:b/>
        <w:bCs/>
        <w:sz w:val="28"/>
        <w:szCs w:val="28"/>
      </w:rPr>
    </w:pPr>
    <w:r>
      <w:rPr>
        <w:noProof/>
      </w:rPr>
      <w:drawing>
        <wp:inline distT="0" distB="0" distL="0" distR="0" wp14:anchorId="28088B53" wp14:editId="20CC88D2">
          <wp:extent cx="1357558" cy="781752"/>
          <wp:effectExtent l="0" t="0" r="0" b="0"/>
          <wp:docPr id="2141454280" name="Picture 2141454280" descr="Global Methane Initiative: Leading methane action sinc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bal Methane Initiative: Leading methane action since 2004"/>
                  <pic:cNvPicPr/>
                </pic:nvPicPr>
                <pic:blipFill>
                  <a:blip r:embed="rId1">
                    <a:extLst>
                      <a:ext uri="{28A0092B-C50C-407E-A947-70E740481C1C}">
                        <a14:useLocalDpi xmlns:a14="http://schemas.microsoft.com/office/drawing/2010/main" val="0"/>
                      </a:ext>
                    </a:extLst>
                  </a:blip>
                  <a:stretch>
                    <a:fillRect/>
                  </a:stretch>
                </pic:blipFill>
                <pic:spPr>
                  <a:xfrm>
                    <a:off x="0" y="0"/>
                    <a:ext cx="1369353" cy="788544"/>
                  </a:xfrm>
                  <a:prstGeom prst="rect">
                    <a:avLst/>
                  </a:prstGeom>
                </pic:spPr>
              </pic:pic>
            </a:graphicData>
          </a:graphic>
        </wp:inline>
      </w:drawing>
    </w:r>
    <w:r w:rsidR="00E370BB">
      <w:t xml:space="preserve">  </w:t>
    </w:r>
    <w:r w:rsidR="00E370BB">
      <w:tab/>
    </w:r>
    <w:r w:rsidR="00C56D2C" w:rsidRPr="001E52CA">
      <w:rPr>
        <w:b/>
        <w:bCs/>
        <w:sz w:val="28"/>
        <w:szCs w:val="28"/>
      </w:rPr>
      <w:t xml:space="preserve">DRAFT FOR STEERING </w:t>
    </w:r>
    <w:r w:rsidR="00FE75B4">
      <w:rPr>
        <w:b/>
        <w:bCs/>
        <w:sz w:val="28"/>
        <w:szCs w:val="28"/>
      </w:rPr>
      <w:t>COMMITTEE</w:t>
    </w:r>
    <w:r w:rsidR="00C56D2C" w:rsidRPr="001E52CA">
      <w:rPr>
        <w:b/>
        <w:bCs/>
        <w:sz w:val="28"/>
        <w:szCs w:val="28"/>
      </w:rPr>
      <w:t xml:space="preserve"> REVIEW 11/</w:t>
    </w:r>
    <w:r w:rsidR="00B37CCD">
      <w:rPr>
        <w:b/>
        <w:bCs/>
        <w:sz w:val="28"/>
        <w:szCs w:val="28"/>
      </w:rPr>
      <w:t>7</w:t>
    </w:r>
    <w:r w:rsidR="00C56D2C" w:rsidRPr="001E52CA">
      <w:rPr>
        <w:b/>
        <w:bCs/>
        <w:sz w:val="28"/>
        <w:szCs w:val="28"/>
      </w:rPr>
      <w:t>/2023</w:t>
    </w:r>
  </w:p>
  <w:p w14:paraId="2BDD6418" w14:textId="77777777" w:rsidR="00F5535B" w:rsidRPr="001E52CA" w:rsidRDefault="00F5535B" w:rsidP="00842388">
    <w:pPr>
      <w:pStyle w:val="Header"/>
      <w:ind w:left="3060" w:hanging="2970"/>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0AD"/>
    <w:multiLevelType w:val="hybridMultilevel"/>
    <w:tmpl w:val="E5BE4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F3C26"/>
    <w:multiLevelType w:val="hybridMultilevel"/>
    <w:tmpl w:val="964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3F57"/>
    <w:multiLevelType w:val="hybridMultilevel"/>
    <w:tmpl w:val="3700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239B4"/>
    <w:multiLevelType w:val="hybridMultilevel"/>
    <w:tmpl w:val="C684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45F2"/>
    <w:multiLevelType w:val="multilevel"/>
    <w:tmpl w:val="34F4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C3DAF"/>
    <w:multiLevelType w:val="hybridMultilevel"/>
    <w:tmpl w:val="49A6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02E34"/>
    <w:multiLevelType w:val="multilevel"/>
    <w:tmpl w:val="7226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167E0"/>
    <w:multiLevelType w:val="multilevel"/>
    <w:tmpl w:val="6D74708A"/>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96227"/>
    <w:multiLevelType w:val="hybridMultilevel"/>
    <w:tmpl w:val="5BDC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E53A7"/>
    <w:multiLevelType w:val="multilevel"/>
    <w:tmpl w:val="09A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86A04"/>
    <w:multiLevelType w:val="hybridMultilevel"/>
    <w:tmpl w:val="E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0525A"/>
    <w:multiLevelType w:val="hybridMultilevel"/>
    <w:tmpl w:val="7BEEEE2A"/>
    <w:lvl w:ilvl="0" w:tplc="23BE8E96">
      <w:start w:val="1"/>
      <w:numFmt w:val="decimal"/>
      <w:lvlText w:val="%1."/>
      <w:lvlJc w:val="left"/>
      <w:pPr>
        <w:ind w:left="720" w:hanging="360"/>
      </w:pPr>
      <w:rPr>
        <w:rFonts w:asciiTheme="minorHAnsi" w:hAnsiTheme="minorHAnsi" w:cstheme="minorHAnsi"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A62C5"/>
    <w:multiLevelType w:val="hybridMultilevel"/>
    <w:tmpl w:val="CA4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3A98"/>
    <w:multiLevelType w:val="hybridMultilevel"/>
    <w:tmpl w:val="2AF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2419F"/>
    <w:multiLevelType w:val="hybridMultilevel"/>
    <w:tmpl w:val="185268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C6E27"/>
    <w:multiLevelType w:val="hybridMultilevel"/>
    <w:tmpl w:val="695E9AEA"/>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3C6F5A"/>
    <w:multiLevelType w:val="hybridMultilevel"/>
    <w:tmpl w:val="C3203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F78D2"/>
    <w:multiLevelType w:val="hybridMultilevel"/>
    <w:tmpl w:val="E8A23644"/>
    <w:lvl w:ilvl="0" w:tplc="E7F40AD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B4286B"/>
    <w:multiLevelType w:val="hybridMultilevel"/>
    <w:tmpl w:val="695E9AEA"/>
    <w:lvl w:ilvl="0" w:tplc="855ED9CC">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453EC"/>
    <w:multiLevelType w:val="hybridMultilevel"/>
    <w:tmpl w:val="A51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13158"/>
    <w:multiLevelType w:val="hybridMultilevel"/>
    <w:tmpl w:val="87C65CA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43031896"/>
    <w:multiLevelType w:val="hybridMultilevel"/>
    <w:tmpl w:val="534C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C5AE9"/>
    <w:multiLevelType w:val="hybridMultilevel"/>
    <w:tmpl w:val="EECE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963C9"/>
    <w:multiLevelType w:val="hybridMultilevel"/>
    <w:tmpl w:val="C5C2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3089C"/>
    <w:multiLevelType w:val="hybridMultilevel"/>
    <w:tmpl w:val="98266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956176"/>
    <w:multiLevelType w:val="hybridMultilevel"/>
    <w:tmpl w:val="4E4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92B4E"/>
    <w:multiLevelType w:val="hybridMultilevel"/>
    <w:tmpl w:val="C71284A8"/>
    <w:lvl w:ilvl="0" w:tplc="BB680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F0467"/>
    <w:multiLevelType w:val="multilevel"/>
    <w:tmpl w:val="3F0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B46FE"/>
    <w:multiLevelType w:val="multilevel"/>
    <w:tmpl w:val="6D74708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D1914"/>
    <w:multiLevelType w:val="hybridMultilevel"/>
    <w:tmpl w:val="C5086A7E"/>
    <w:lvl w:ilvl="0" w:tplc="B804FF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204B55"/>
    <w:multiLevelType w:val="hybridMultilevel"/>
    <w:tmpl w:val="7CDE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92795"/>
    <w:multiLevelType w:val="hybridMultilevel"/>
    <w:tmpl w:val="6FC6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15338"/>
    <w:multiLevelType w:val="hybridMultilevel"/>
    <w:tmpl w:val="C32038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D0C8E"/>
    <w:multiLevelType w:val="hybridMultilevel"/>
    <w:tmpl w:val="695E9AEA"/>
    <w:lvl w:ilvl="0" w:tplc="855ED9CC">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D75E9"/>
    <w:multiLevelType w:val="hybridMultilevel"/>
    <w:tmpl w:val="BCF69D2A"/>
    <w:lvl w:ilvl="0" w:tplc="C4AA3E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B35C2"/>
    <w:multiLevelType w:val="hybridMultilevel"/>
    <w:tmpl w:val="408C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6560A"/>
    <w:multiLevelType w:val="multilevel"/>
    <w:tmpl w:val="0322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E44FB"/>
    <w:multiLevelType w:val="hybridMultilevel"/>
    <w:tmpl w:val="4D6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7006A"/>
    <w:multiLevelType w:val="hybridMultilevel"/>
    <w:tmpl w:val="242C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603EF"/>
    <w:multiLevelType w:val="hybridMultilevel"/>
    <w:tmpl w:val="3FD8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88196">
    <w:abstractNumId w:val="17"/>
  </w:num>
  <w:num w:numId="2" w16cid:durableId="2121338914">
    <w:abstractNumId w:val="0"/>
  </w:num>
  <w:num w:numId="3" w16cid:durableId="461533036">
    <w:abstractNumId w:val="33"/>
  </w:num>
  <w:num w:numId="4" w16cid:durableId="661858678">
    <w:abstractNumId w:val="14"/>
  </w:num>
  <w:num w:numId="5" w16cid:durableId="884440779">
    <w:abstractNumId w:val="31"/>
  </w:num>
  <w:num w:numId="6" w16cid:durableId="1380939543">
    <w:abstractNumId w:val="18"/>
  </w:num>
  <w:num w:numId="7" w16cid:durableId="159277189">
    <w:abstractNumId w:val="34"/>
  </w:num>
  <w:num w:numId="8" w16cid:durableId="1918249234">
    <w:abstractNumId w:val="3"/>
  </w:num>
  <w:num w:numId="9" w16cid:durableId="1771969909">
    <w:abstractNumId w:val="13"/>
  </w:num>
  <w:num w:numId="10" w16cid:durableId="11226905">
    <w:abstractNumId w:val="38"/>
  </w:num>
  <w:num w:numId="11" w16cid:durableId="1420641061">
    <w:abstractNumId w:val="28"/>
  </w:num>
  <w:num w:numId="12" w16cid:durableId="1825584986">
    <w:abstractNumId w:val="6"/>
  </w:num>
  <w:num w:numId="13" w16cid:durableId="625237493">
    <w:abstractNumId w:val="9"/>
  </w:num>
  <w:num w:numId="14" w16cid:durableId="1520117576">
    <w:abstractNumId w:val="23"/>
  </w:num>
  <w:num w:numId="15" w16cid:durableId="1037245316">
    <w:abstractNumId w:val="5"/>
  </w:num>
  <w:num w:numId="16" w16cid:durableId="711807830">
    <w:abstractNumId w:val="39"/>
  </w:num>
  <w:num w:numId="17" w16cid:durableId="845636073">
    <w:abstractNumId w:val="29"/>
  </w:num>
  <w:num w:numId="18" w16cid:durableId="265578598">
    <w:abstractNumId w:val="26"/>
  </w:num>
  <w:num w:numId="19" w16cid:durableId="595478085">
    <w:abstractNumId w:val="7"/>
  </w:num>
  <w:num w:numId="20" w16cid:durableId="827866583">
    <w:abstractNumId w:val="10"/>
  </w:num>
  <w:num w:numId="21" w16cid:durableId="579025787">
    <w:abstractNumId w:val="25"/>
  </w:num>
  <w:num w:numId="22" w16cid:durableId="783161099">
    <w:abstractNumId w:val="8"/>
  </w:num>
  <w:num w:numId="23" w16cid:durableId="1086920611">
    <w:abstractNumId w:val="2"/>
  </w:num>
  <w:num w:numId="24" w16cid:durableId="2097558254">
    <w:abstractNumId w:val="12"/>
  </w:num>
  <w:num w:numId="25" w16cid:durableId="530269800">
    <w:abstractNumId w:val="19"/>
  </w:num>
  <w:num w:numId="26" w16cid:durableId="1055809307">
    <w:abstractNumId w:val="37"/>
  </w:num>
  <w:num w:numId="27" w16cid:durableId="1814132141">
    <w:abstractNumId w:val="35"/>
  </w:num>
  <w:num w:numId="28" w16cid:durableId="1014190495">
    <w:abstractNumId w:val="22"/>
  </w:num>
  <w:num w:numId="29" w16cid:durableId="388845808">
    <w:abstractNumId w:val="24"/>
  </w:num>
  <w:num w:numId="30" w16cid:durableId="1541626502">
    <w:abstractNumId w:val="30"/>
  </w:num>
  <w:num w:numId="31" w16cid:durableId="1805925966">
    <w:abstractNumId w:val="4"/>
  </w:num>
  <w:num w:numId="32" w16cid:durableId="1864705613">
    <w:abstractNumId w:val="27"/>
  </w:num>
  <w:num w:numId="33" w16cid:durableId="715541195">
    <w:abstractNumId w:val="1"/>
  </w:num>
  <w:num w:numId="34" w16cid:durableId="1232354954">
    <w:abstractNumId w:val="36"/>
  </w:num>
  <w:num w:numId="35" w16cid:durableId="1546331859">
    <w:abstractNumId w:val="16"/>
  </w:num>
  <w:num w:numId="36" w16cid:durableId="1484010080">
    <w:abstractNumId w:val="32"/>
  </w:num>
  <w:num w:numId="37" w16cid:durableId="1678385811">
    <w:abstractNumId w:val="11"/>
  </w:num>
  <w:num w:numId="38" w16cid:durableId="611131408">
    <w:abstractNumId w:val="20"/>
  </w:num>
  <w:num w:numId="39" w16cid:durableId="1482044276">
    <w:abstractNumId w:val="21"/>
  </w:num>
  <w:num w:numId="40" w16cid:durableId="495845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44C"/>
    <w:rsid w:val="00001653"/>
    <w:rsid w:val="00004066"/>
    <w:rsid w:val="00012F4D"/>
    <w:rsid w:val="000216BC"/>
    <w:rsid w:val="00022C65"/>
    <w:rsid w:val="0002522B"/>
    <w:rsid w:val="00025E0B"/>
    <w:rsid w:val="00026D5E"/>
    <w:rsid w:val="000301B2"/>
    <w:rsid w:val="00035459"/>
    <w:rsid w:val="00036D1B"/>
    <w:rsid w:val="0004002D"/>
    <w:rsid w:val="0004063A"/>
    <w:rsid w:val="00044014"/>
    <w:rsid w:val="0004538A"/>
    <w:rsid w:val="00045FA6"/>
    <w:rsid w:val="0005489B"/>
    <w:rsid w:val="00057E64"/>
    <w:rsid w:val="00061955"/>
    <w:rsid w:val="00062733"/>
    <w:rsid w:val="00063F8F"/>
    <w:rsid w:val="00064402"/>
    <w:rsid w:val="00065D03"/>
    <w:rsid w:val="00067FEA"/>
    <w:rsid w:val="000700E0"/>
    <w:rsid w:val="000718A4"/>
    <w:rsid w:val="000738E6"/>
    <w:rsid w:val="00076814"/>
    <w:rsid w:val="0008007C"/>
    <w:rsid w:val="00080239"/>
    <w:rsid w:val="00083CBE"/>
    <w:rsid w:val="00084471"/>
    <w:rsid w:val="00086C70"/>
    <w:rsid w:val="0009095A"/>
    <w:rsid w:val="00090E39"/>
    <w:rsid w:val="000961CD"/>
    <w:rsid w:val="00097503"/>
    <w:rsid w:val="000A01C3"/>
    <w:rsid w:val="000A2580"/>
    <w:rsid w:val="000A447F"/>
    <w:rsid w:val="000A6DEE"/>
    <w:rsid w:val="000B30A2"/>
    <w:rsid w:val="000C35E9"/>
    <w:rsid w:val="000C5761"/>
    <w:rsid w:val="000D3518"/>
    <w:rsid w:val="000D3FD2"/>
    <w:rsid w:val="000E13AC"/>
    <w:rsid w:val="000F4431"/>
    <w:rsid w:val="000F64CD"/>
    <w:rsid w:val="001042A4"/>
    <w:rsid w:val="00105448"/>
    <w:rsid w:val="00106AF9"/>
    <w:rsid w:val="00106C70"/>
    <w:rsid w:val="00117542"/>
    <w:rsid w:val="00120793"/>
    <w:rsid w:val="001214C2"/>
    <w:rsid w:val="00121685"/>
    <w:rsid w:val="00122E7D"/>
    <w:rsid w:val="001236B4"/>
    <w:rsid w:val="00125A3F"/>
    <w:rsid w:val="0012689B"/>
    <w:rsid w:val="00131003"/>
    <w:rsid w:val="001362BC"/>
    <w:rsid w:val="00136C60"/>
    <w:rsid w:val="001373A8"/>
    <w:rsid w:val="00141B45"/>
    <w:rsid w:val="00146EAA"/>
    <w:rsid w:val="00154B78"/>
    <w:rsid w:val="00156624"/>
    <w:rsid w:val="001578F2"/>
    <w:rsid w:val="0016304D"/>
    <w:rsid w:val="00164537"/>
    <w:rsid w:val="001645D2"/>
    <w:rsid w:val="00164C8E"/>
    <w:rsid w:val="00165380"/>
    <w:rsid w:val="001667F3"/>
    <w:rsid w:val="00171FB7"/>
    <w:rsid w:val="00174742"/>
    <w:rsid w:val="001753AD"/>
    <w:rsid w:val="001779CD"/>
    <w:rsid w:val="00181BD6"/>
    <w:rsid w:val="00181E14"/>
    <w:rsid w:val="001821CB"/>
    <w:rsid w:val="001825FB"/>
    <w:rsid w:val="00183191"/>
    <w:rsid w:val="00184059"/>
    <w:rsid w:val="00187832"/>
    <w:rsid w:val="001913E2"/>
    <w:rsid w:val="00191C99"/>
    <w:rsid w:val="00192681"/>
    <w:rsid w:val="00194182"/>
    <w:rsid w:val="00194D13"/>
    <w:rsid w:val="00196F11"/>
    <w:rsid w:val="001A06A0"/>
    <w:rsid w:val="001A146D"/>
    <w:rsid w:val="001A5584"/>
    <w:rsid w:val="001B1202"/>
    <w:rsid w:val="001B2DB4"/>
    <w:rsid w:val="001C0A7B"/>
    <w:rsid w:val="001C1E1A"/>
    <w:rsid w:val="001C3CEC"/>
    <w:rsid w:val="001C4E2F"/>
    <w:rsid w:val="001C5C0D"/>
    <w:rsid w:val="001C7058"/>
    <w:rsid w:val="001D0078"/>
    <w:rsid w:val="001D4A40"/>
    <w:rsid w:val="001D5A3F"/>
    <w:rsid w:val="001D65A3"/>
    <w:rsid w:val="001D6D24"/>
    <w:rsid w:val="001D6EA7"/>
    <w:rsid w:val="001D7799"/>
    <w:rsid w:val="001E0D7F"/>
    <w:rsid w:val="001E4497"/>
    <w:rsid w:val="001E5010"/>
    <w:rsid w:val="001E52CA"/>
    <w:rsid w:val="001F0383"/>
    <w:rsid w:val="001F0A4A"/>
    <w:rsid w:val="001F11F0"/>
    <w:rsid w:val="001F1F34"/>
    <w:rsid w:val="001F41EA"/>
    <w:rsid w:val="001F4742"/>
    <w:rsid w:val="001F628A"/>
    <w:rsid w:val="001F6526"/>
    <w:rsid w:val="00200114"/>
    <w:rsid w:val="00200F58"/>
    <w:rsid w:val="00201208"/>
    <w:rsid w:val="00201C33"/>
    <w:rsid w:val="002020DD"/>
    <w:rsid w:val="0020342A"/>
    <w:rsid w:val="00205AAC"/>
    <w:rsid w:val="00207B44"/>
    <w:rsid w:val="002115EB"/>
    <w:rsid w:val="002143A4"/>
    <w:rsid w:val="00214ACD"/>
    <w:rsid w:val="0021573C"/>
    <w:rsid w:val="002200F7"/>
    <w:rsid w:val="00221DCA"/>
    <w:rsid w:val="002227AA"/>
    <w:rsid w:val="00223560"/>
    <w:rsid w:val="00226DDC"/>
    <w:rsid w:val="00230153"/>
    <w:rsid w:val="0023157A"/>
    <w:rsid w:val="00235448"/>
    <w:rsid w:val="0023570F"/>
    <w:rsid w:val="00235889"/>
    <w:rsid w:val="00240415"/>
    <w:rsid w:val="002407F4"/>
    <w:rsid w:val="00241BD0"/>
    <w:rsid w:val="002421B6"/>
    <w:rsid w:val="0024787A"/>
    <w:rsid w:val="002517A7"/>
    <w:rsid w:val="0025676F"/>
    <w:rsid w:val="00261D47"/>
    <w:rsid w:val="00263757"/>
    <w:rsid w:val="002645CF"/>
    <w:rsid w:val="002656A0"/>
    <w:rsid w:val="00267158"/>
    <w:rsid w:val="002745BD"/>
    <w:rsid w:val="00275909"/>
    <w:rsid w:val="00276AFD"/>
    <w:rsid w:val="0028085C"/>
    <w:rsid w:val="00281166"/>
    <w:rsid w:val="00283201"/>
    <w:rsid w:val="00284CE0"/>
    <w:rsid w:val="00285296"/>
    <w:rsid w:val="002853AA"/>
    <w:rsid w:val="00287E77"/>
    <w:rsid w:val="0029079C"/>
    <w:rsid w:val="002A1B52"/>
    <w:rsid w:val="002A752C"/>
    <w:rsid w:val="002B11C8"/>
    <w:rsid w:val="002B18B9"/>
    <w:rsid w:val="002B1F63"/>
    <w:rsid w:val="002B56CA"/>
    <w:rsid w:val="002B76E0"/>
    <w:rsid w:val="002B7766"/>
    <w:rsid w:val="002B7D66"/>
    <w:rsid w:val="002C1E0E"/>
    <w:rsid w:val="002C53F8"/>
    <w:rsid w:val="002C715C"/>
    <w:rsid w:val="002C79BF"/>
    <w:rsid w:val="002D4D16"/>
    <w:rsid w:val="002D4F50"/>
    <w:rsid w:val="002E7D9E"/>
    <w:rsid w:val="002F14F2"/>
    <w:rsid w:val="002F5659"/>
    <w:rsid w:val="002F6F21"/>
    <w:rsid w:val="0030384B"/>
    <w:rsid w:val="00305945"/>
    <w:rsid w:val="00306D79"/>
    <w:rsid w:val="00313B9D"/>
    <w:rsid w:val="00314DF1"/>
    <w:rsid w:val="003178FB"/>
    <w:rsid w:val="00321770"/>
    <w:rsid w:val="00322486"/>
    <w:rsid w:val="0032290D"/>
    <w:rsid w:val="00322A77"/>
    <w:rsid w:val="00332D6B"/>
    <w:rsid w:val="003349DF"/>
    <w:rsid w:val="00336D15"/>
    <w:rsid w:val="00337007"/>
    <w:rsid w:val="00341017"/>
    <w:rsid w:val="00342DB4"/>
    <w:rsid w:val="00345DBF"/>
    <w:rsid w:val="00345DF1"/>
    <w:rsid w:val="00346958"/>
    <w:rsid w:val="00350696"/>
    <w:rsid w:val="003522E0"/>
    <w:rsid w:val="00355938"/>
    <w:rsid w:val="00356CFB"/>
    <w:rsid w:val="00360117"/>
    <w:rsid w:val="00362A8E"/>
    <w:rsid w:val="003634E2"/>
    <w:rsid w:val="00370647"/>
    <w:rsid w:val="00372016"/>
    <w:rsid w:val="00372800"/>
    <w:rsid w:val="00374664"/>
    <w:rsid w:val="003770E5"/>
    <w:rsid w:val="00380064"/>
    <w:rsid w:val="00384688"/>
    <w:rsid w:val="00386258"/>
    <w:rsid w:val="00390B9F"/>
    <w:rsid w:val="003928AA"/>
    <w:rsid w:val="00393B53"/>
    <w:rsid w:val="003948D3"/>
    <w:rsid w:val="003A0E87"/>
    <w:rsid w:val="003A4F83"/>
    <w:rsid w:val="003B0A1E"/>
    <w:rsid w:val="003B0DF6"/>
    <w:rsid w:val="003B3567"/>
    <w:rsid w:val="003B4509"/>
    <w:rsid w:val="003B67C4"/>
    <w:rsid w:val="003B6844"/>
    <w:rsid w:val="003C2859"/>
    <w:rsid w:val="003C2F2C"/>
    <w:rsid w:val="003C5CFB"/>
    <w:rsid w:val="003C7711"/>
    <w:rsid w:val="003D34B3"/>
    <w:rsid w:val="003D624C"/>
    <w:rsid w:val="003E07FF"/>
    <w:rsid w:val="003E1E4B"/>
    <w:rsid w:val="003E5C56"/>
    <w:rsid w:val="003F1028"/>
    <w:rsid w:val="003F4E89"/>
    <w:rsid w:val="003F7433"/>
    <w:rsid w:val="0040223A"/>
    <w:rsid w:val="00405523"/>
    <w:rsid w:val="004135C2"/>
    <w:rsid w:val="004205F1"/>
    <w:rsid w:val="004206CA"/>
    <w:rsid w:val="00421675"/>
    <w:rsid w:val="00422879"/>
    <w:rsid w:val="004239A0"/>
    <w:rsid w:val="004241B3"/>
    <w:rsid w:val="00425F67"/>
    <w:rsid w:val="004274E5"/>
    <w:rsid w:val="00427AC7"/>
    <w:rsid w:val="00430F58"/>
    <w:rsid w:val="00432E6D"/>
    <w:rsid w:val="00433D12"/>
    <w:rsid w:val="004340D1"/>
    <w:rsid w:val="00440018"/>
    <w:rsid w:val="00443B3E"/>
    <w:rsid w:val="0044436E"/>
    <w:rsid w:val="00446163"/>
    <w:rsid w:val="004463AE"/>
    <w:rsid w:val="00447120"/>
    <w:rsid w:val="004472E0"/>
    <w:rsid w:val="004475DA"/>
    <w:rsid w:val="00451F0D"/>
    <w:rsid w:val="00454AF1"/>
    <w:rsid w:val="004559A8"/>
    <w:rsid w:val="0045619D"/>
    <w:rsid w:val="00462A07"/>
    <w:rsid w:val="00463F3A"/>
    <w:rsid w:val="00471D50"/>
    <w:rsid w:val="004743C0"/>
    <w:rsid w:val="00476CA4"/>
    <w:rsid w:val="00477B7F"/>
    <w:rsid w:val="0048280F"/>
    <w:rsid w:val="004832C0"/>
    <w:rsid w:val="00483D3F"/>
    <w:rsid w:val="00490908"/>
    <w:rsid w:val="0049226D"/>
    <w:rsid w:val="00494C4E"/>
    <w:rsid w:val="00497F3E"/>
    <w:rsid w:val="004A2C10"/>
    <w:rsid w:val="004A415A"/>
    <w:rsid w:val="004A4271"/>
    <w:rsid w:val="004A54BB"/>
    <w:rsid w:val="004A6FCF"/>
    <w:rsid w:val="004B01DC"/>
    <w:rsid w:val="004B0F53"/>
    <w:rsid w:val="004B17FE"/>
    <w:rsid w:val="004B521B"/>
    <w:rsid w:val="004B6B66"/>
    <w:rsid w:val="004C33D5"/>
    <w:rsid w:val="004C7408"/>
    <w:rsid w:val="004C78F0"/>
    <w:rsid w:val="004C7AF1"/>
    <w:rsid w:val="004D438E"/>
    <w:rsid w:val="004D4505"/>
    <w:rsid w:val="004D4844"/>
    <w:rsid w:val="004E039A"/>
    <w:rsid w:val="004E0C3A"/>
    <w:rsid w:val="004E629F"/>
    <w:rsid w:val="004E68F6"/>
    <w:rsid w:val="004F0CA9"/>
    <w:rsid w:val="004F4447"/>
    <w:rsid w:val="004F4ABE"/>
    <w:rsid w:val="004F5F43"/>
    <w:rsid w:val="004F66A0"/>
    <w:rsid w:val="004F67E2"/>
    <w:rsid w:val="00504D7F"/>
    <w:rsid w:val="0050503C"/>
    <w:rsid w:val="005105B3"/>
    <w:rsid w:val="005117E7"/>
    <w:rsid w:val="00512C93"/>
    <w:rsid w:val="005145FC"/>
    <w:rsid w:val="00516B3C"/>
    <w:rsid w:val="0051705A"/>
    <w:rsid w:val="00526C88"/>
    <w:rsid w:val="00527395"/>
    <w:rsid w:val="00531B8C"/>
    <w:rsid w:val="0053281D"/>
    <w:rsid w:val="0053450A"/>
    <w:rsid w:val="00536648"/>
    <w:rsid w:val="00541F5B"/>
    <w:rsid w:val="005446A8"/>
    <w:rsid w:val="00546DE5"/>
    <w:rsid w:val="00547577"/>
    <w:rsid w:val="00550C8A"/>
    <w:rsid w:val="00552A75"/>
    <w:rsid w:val="00553284"/>
    <w:rsid w:val="005536B8"/>
    <w:rsid w:val="00555F30"/>
    <w:rsid w:val="00560B49"/>
    <w:rsid w:val="0056280E"/>
    <w:rsid w:val="00566CFB"/>
    <w:rsid w:val="00567985"/>
    <w:rsid w:val="00570A79"/>
    <w:rsid w:val="005729C6"/>
    <w:rsid w:val="0057525D"/>
    <w:rsid w:val="00576323"/>
    <w:rsid w:val="00582021"/>
    <w:rsid w:val="005825CC"/>
    <w:rsid w:val="00582DBC"/>
    <w:rsid w:val="00587AC5"/>
    <w:rsid w:val="00591DA7"/>
    <w:rsid w:val="005929DB"/>
    <w:rsid w:val="0059327D"/>
    <w:rsid w:val="00596718"/>
    <w:rsid w:val="00597A00"/>
    <w:rsid w:val="005A11B1"/>
    <w:rsid w:val="005A3F0A"/>
    <w:rsid w:val="005A4E45"/>
    <w:rsid w:val="005A5077"/>
    <w:rsid w:val="005A56C8"/>
    <w:rsid w:val="005A593A"/>
    <w:rsid w:val="005A7878"/>
    <w:rsid w:val="005B184D"/>
    <w:rsid w:val="005B20E9"/>
    <w:rsid w:val="005B42DE"/>
    <w:rsid w:val="005B5E6F"/>
    <w:rsid w:val="005C01D4"/>
    <w:rsid w:val="005C1095"/>
    <w:rsid w:val="005C3BAB"/>
    <w:rsid w:val="005C4A77"/>
    <w:rsid w:val="005C5137"/>
    <w:rsid w:val="005D50FE"/>
    <w:rsid w:val="005D5B46"/>
    <w:rsid w:val="005D740A"/>
    <w:rsid w:val="005F0039"/>
    <w:rsid w:val="005F6500"/>
    <w:rsid w:val="00601F3E"/>
    <w:rsid w:val="0061092F"/>
    <w:rsid w:val="0061152E"/>
    <w:rsid w:val="00613364"/>
    <w:rsid w:val="006145D1"/>
    <w:rsid w:val="0061652A"/>
    <w:rsid w:val="006222E6"/>
    <w:rsid w:val="00632C96"/>
    <w:rsid w:val="0063614F"/>
    <w:rsid w:val="006362F4"/>
    <w:rsid w:val="00637958"/>
    <w:rsid w:val="00640D8B"/>
    <w:rsid w:val="0064117E"/>
    <w:rsid w:val="006430C5"/>
    <w:rsid w:val="0064390D"/>
    <w:rsid w:val="00643CC2"/>
    <w:rsid w:val="00643F1E"/>
    <w:rsid w:val="006478F4"/>
    <w:rsid w:val="00652063"/>
    <w:rsid w:val="006538E8"/>
    <w:rsid w:val="00655690"/>
    <w:rsid w:val="006564C3"/>
    <w:rsid w:val="00660977"/>
    <w:rsid w:val="00661638"/>
    <w:rsid w:val="00663107"/>
    <w:rsid w:val="0067528C"/>
    <w:rsid w:val="00675E2D"/>
    <w:rsid w:val="00677DD3"/>
    <w:rsid w:val="00680C24"/>
    <w:rsid w:val="006834BC"/>
    <w:rsid w:val="006860B2"/>
    <w:rsid w:val="0068643B"/>
    <w:rsid w:val="00687A38"/>
    <w:rsid w:val="006903CD"/>
    <w:rsid w:val="006907AC"/>
    <w:rsid w:val="006911C2"/>
    <w:rsid w:val="006A2CE5"/>
    <w:rsid w:val="006A5222"/>
    <w:rsid w:val="006A5464"/>
    <w:rsid w:val="006A6518"/>
    <w:rsid w:val="006B0102"/>
    <w:rsid w:val="006B2AA9"/>
    <w:rsid w:val="006B446C"/>
    <w:rsid w:val="006B4786"/>
    <w:rsid w:val="006C068E"/>
    <w:rsid w:val="006C0998"/>
    <w:rsid w:val="006C1081"/>
    <w:rsid w:val="006C4612"/>
    <w:rsid w:val="006C4CE5"/>
    <w:rsid w:val="006C77C2"/>
    <w:rsid w:val="006D280F"/>
    <w:rsid w:val="006D34F9"/>
    <w:rsid w:val="006D4764"/>
    <w:rsid w:val="006D5C4C"/>
    <w:rsid w:val="006D6C48"/>
    <w:rsid w:val="006E24E4"/>
    <w:rsid w:val="006E77AA"/>
    <w:rsid w:val="006F368A"/>
    <w:rsid w:val="006F4938"/>
    <w:rsid w:val="00700800"/>
    <w:rsid w:val="00702C3B"/>
    <w:rsid w:val="00704214"/>
    <w:rsid w:val="00706105"/>
    <w:rsid w:val="00712870"/>
    <w:rsid w:val="00715C72"/>
    <w:rsid w:val="00716E7F"/>
    <w:rsid w:val="00721D27"/>
    <w:rsid w:val="00722D12"/>
    <w:rsid w:val="00724D2F"/>
    <w:rsid w:val="0072754E"/>
    <w:rsid w:val="00731154"/>
    <w:rsid w:val="00733A96"/>
    <w:rsid w:val="00735414"/>
    <w:rsid w:val="00736889"/>
    <w:rsid w:val="00737AC6"/>
    <w:rsid w:val="007407F0"/>
    <w:rsid w:val="0074280C"/>
    <w:rsid w:val="00745C98"/>
    <w:rsid w:val="00745FBC"/>
    <w:rsid w:val="0074616B"/>
    <w:rsid w:val="00766EF4"/>
    <w:rsid w:val="007707A6"/>
    <w:rsid w:val="00776A9A"/>
    <w:rsid w:val="007849CF"/>
    <w:rsid w:val="00785EED"/>
    <w:rsid w:val="00786028"/>
    <w:rsid w:val="00791152"/>
    <w:rsid w:val="00791E84"/>
    <w:rsid w:val="00793C42"/>
    <w:rsid w:val="007952E6"/>
    <w:rsid w:val="007A430A"/>
    <w:rsid w:val="007A747C"/>
    <w:rsid w:val="007B02EA"/>
    <w:rsid w:val="007B03A8"/>
    <w:rsid w:val="007B134B"/>
    <w:rsid w:val="007B2B4D"/>
    <w:rsid w:val="007B43FA"/>
    <w:rsid w:val="007B4BD7"/>
    <w:rsid w:val="007B4E6C"/>
    <w:rsid w:val="007B70D5"/>
    <w:rsid w:val="007C46DE"/>
    <w:rsid w:val="007C6ECB"/>
    <w:rsid w:val="007D043B"/>
    <w:rsid w:val="007D17AF"/>
    <w:rsid w:val="007D4BF3"/>
    <w:rsid w:val="007D556C"/>
    <w:rsid w:val="007D6510"/>
    <w:rsid w:val="007D7F7C"/>
    <w:rsid w:val="007E1F49"/>
    <w:rsid w:val="007E6104"/>
    <w:rsid w:val="007F2409"/>
    <w:rsid w:val="0080044C"/>
    <w:rsid w:val="008008E9"/>
    <w:rsid w:val="0080736B"/>
    <w:rsid w:val="00810C76"/>
    <w:rsid w:val="008144EB"/>
    <w:rsid w:val="00815C73"/>
    <w:rsid w:val="00817BC5"/>
    <w:rsid w:val="00822457"/>
    <w:rsid w:val="00822F5B"/>
    <w:rsid w:val="008254B6"/>
    <w:rsid w:val="00830957"/>
    <w:rsid w:val="008313A7"/>
    <w:rsid w:val="008337F9"/>
    <w:rsid w:val="00835B8C"/>
    <w:rsid w:val="00837AEA"/>
    <w:rsid w:val="00837BA0"/>
    <w:rsid w:val="00840483"/>
    <w:rsid w:val="00842388"/>
    <w:rsid w:val="00842FFD"/>
    <w:rsid w:val="00843C8C"/>
    <w:rsid w:val="00846266"/>
    <w:rsid w:val="00847110"/>
    <w:rsid w:val="00850621"/>
    <w:rsid w:val="00852697"/>
    <w:rsid w:val="00852EA6"/>
    <w:rsid w:val="0085434F"/>
    <w:rsid w:val="00856150"/>
    <w:rsid w:val="00860030"/>
    <w:rsid w:val="00861298"/>
    <w:rsid w:val="00861A89"/>
    <w:rsid w:val="008643B3"/>
    <w:rsid w:val="008653C1"/>
    <w:rsid w:val="008669E9"/>
    <w:rsid w:val="00866FD9"/>
    <w:rsid w:val="0087044D"/>
    <w:rsid w:val="00870994"/>
    <w:rsid w:val="00873E59"/>
    <w:rsid w:val="00875C9A"/>
    <w:rsid w:val="00877154"/>
    <w:rsid w:val="00882C9D"/>
    <w:rsid w:val="00885353"/>
    <w:rsid w:val="00886DD9"/>
    <w:rsid w:val="00890986"/>
    <w:rsid w:val="00891183"/>
    <w:rsid w:val="0089123E"/>
    <w:rsid w:val="0089335C"/>
    <w:rsid w:val="00895DE5"/>
    <w:rsid w:val="008963D0"/>
    <w:rsid w:val="008977CA"/>
    <w:rsid w:val="008A0275"/>
    <w:rsid w:val="008A2470"/>
    <w:rsid w:val="008A35D1"/>
    <w:rsid w:val="008A3671"/>
    <w:rsid w:val="008A4F84"/>
    <w:rsid w:val="008A5730"/>
    <w:rsid w:val="008A6CC9"/>
    <w:rsid w:val="008A70D0"/>
    <w:rsid w:val="008B1041"/>
    <w:rsid w:val="008B1B8C"/>
    <w:rsid w:val="008B670E"/>
    <w:rsid w:val="008C26D8"/>
    <w:rsid w:val="008C5377"/>
    <w:rsid w:val="008C6526"/>
    <w:rsid w:val="008C7D73"/>
    <w:rsid w:val="008D0138"/>
    <w:rsid w:val="008D3A5F"/>
    <w:rsid w:val="008D4912"/>
    <w:rsid w:val="008D7ECF"/>
    <w:rsid w:val="008E02E8"/>
    <w:rsid w:val="008E2E37"/>
    <w:rsid w:val="008E403B"/>
    <w:rsid w:val="008E415E"/>
    <w:rsid w:val="008E4AE7"/>
    <w:rsid w:val="008E646D"/>
    <w:rsid w:val="008F0F3F"/>
    <w:rsid w:val="008F7985"/>
    <w:rsid w:val="009017E8"/>
    <w:rsid w:val="00902F34"/>
    <w:rsid w:val="009071C4"/>
    <w:rsid w:val="0091085C"/>
    <w:rsid w:val="00912B95"/>
    <w:rsid w:val="00913E3D"/>
    <w:rsid w:val="0091648B"/>
    <w:rsid w:val="009168E9"/>
    <w:rsid w:val="0092003B"/>
    <w:rsid w:val="00921FAC"/>
    <w:rsid w:val="0092231D"/>
    <w:rsid w:val="00923E00"/>
    <w:rsid w:val="00925C6D"/>
    <w:rsid w:val="00925D4B"/>
    <w:rsid w:val="00927B70"/>
    <w:rsid w:val="00927BC4"/>
    <w:rsid w:val="00941D46"/>
    <w:rsid w:val="0094667E"/>
    <w:rsid w:val="00957FDA"/>
    <w:rsid w:val="00961928"/>
    <w:rsid w:val="00967E5A"/>
    <w:rsid w:val="00971B1E"/>
    <w:rsid w:val="00973C57"/>
    <w:rsid w:val="009760B8"/>
    <w:rsid w:val="00977F2E"/>
    <w:rsid w:val="00981ACF"/>
    <w:rsid w:val="00986BD2"/>
    <w:rsid w:val="009929C2"/>
    <w:rsid w:val="00995A95"/>
    <w:rsid w:val="0099734C"/>
    <w:rsid w:val="009A0584"/>
    <w:rsid w:val="009A139A"/>
    <w:rsid w:val="009B3125"/>
    <w:rsid w:val="009B479E"/>
    <w:rsid w:val="009B52B4"/>
    <w:rsid w:val="009C236D"/>
    <w:rsid w:val="009C70BE"/>
    <w:rsid w:val="009D51C9"/>
    <w:rsid w:val="009D6B3A"/>
    <w:rsid w:val="009E24FC"/>
    <w:rsid w:val="009E29C2"/>
    <w:rsid w:val="009E3233"/>
    <w:rsid w:val="009E33C2"/>
    <w:rsid w:val="009E5C41"/>
    <w:rsid w:val="009E5D1B"/>
    <w:rsid w:val="009E6665"/>
    <w:rsid w:val="009E68A6"/>
    <w:rsid w:val="009E6C3A"/>
    <w:rsid w:val="009F5823"/>
    <w:rsid w:val="00A00F8F"/>
    <w:rsid w:val="00A01E3F"/>
    <w:rsid w:val="00A1085A"/>
    <w:rsid w:val="00A12F81"/>
    <w:rsid w:val="00A16593"/>
    <w:rsid w:val="00A1672F"/>
    <w:rsid w:val="00A1717E"/>
    <w:rsid w:val="00A24D5F"/>
    <w:rsid w:val="00A24FE5"/>
    <w:rsid w:val="00A3096B"/>
    <w:rsid w:val="00A339C1"/>
    <w:rsid w:val="00A34EAD"/>
    <w:rsid w:val="00A34EBF"/>
    <w:rsid w:val="00A37D00"/>
    <w:rsid w:val="00A44B01"/>
    <w:rsid w:val="00A44D9A"/>
    <w:rsid w:val="00A459BC"/>
    <w:rsid w:val="00A46A9B"/>
    <w:rsid w:val="00A50803"/>
    <w:rsid w:val="00A50A9B"/>
    <w:rsid w:val="00A51D00"/>
    <w:rsid w:val="00A53943"/>
    <w:rsid w:val="00A55DA3"/>
    <w:rsid w:val="00A6574A"/>
    <w:rsid w:val="00A6766E"/>
    <w:rsid w:val="00A70CF8"/>
    <w:rsid w:val="00A71351"/>
    <w:rsid w:val="00A713C5"/>
    <w:rsid w:val="00A73763"/>
    <w:rsid w:val="00A7519F"/>
    <w:rsid w:val="00A75CDC"/>
    <w:rsid w:val="00A778DF"/>
    <w:rsid w:val="00A80FAE"/>
    <w:rsid w:val="00A84127"/>
    <w:rsid w:val="00A84C61"/>
    <w:rsid w:val="00A8715E"/>
    <w:rsid w:val="00A87993"/>
    <w:rsid w:val="00A948CA"/>
    <w:rsid w:val="00AA1559"/>
    <w:rsid w:val="00AA2E6B"/>
    <w:rsid w:val="00AA3982"/>
    <w:rsid w:val="00AA5241"/>
    <w:rsid w:val="00AA7021"/>
    <w:rsid w:val="00AA78E3"/>
    <w:rsid w:val="00AB3170"/>
    <w:rsid w:val="00AB4D5A"/>
    <w:rsid w:val="00AC08A1"/>
    <w:rsid w:val="00AC56D7"/>
    <w:rsid w:val="00AD2072"/>
    <w:rsid w:val="00AD73DF"/>
    <w:rsid w:val="00AE1ED6"/>
    <w:rsid w:val="00AE54E3"/>
    <w:rsid w:val="00AE5A0A"/>
    <w:rsid w:val="00AE687F"/>
    <w:rsid w:val="00AE6EDA"/>
    <w:rsid w:val="00AE75B9"/>
    <w:rsid w:val="00AF19CE"/>
    <w:rsid w:val="00AF2FB8"/>
    <w:rsid w:val="00AF4C37"/>
    <w:rsid w:val="00AF796D"/>
    <w:rsid w:val="00B003CF"/>
    <w:rsid w:val="00B00B0B"/>
    <w:rsid w:val="00B00DBF"/>
    <w:rsid w:val="00B00F7B"/>
    <w:rsid w:val="00B02073"/>
    <w:rsid w:val="00B02E35"/>
    <w:rsid w:val="00B054C5"/>
    <w:rsid w:val="00B07FF0"/>
    <w:rsid w:val="00B1294E"/>
    <w:rsid w:val="00B14692"/>
    <w:rsid w:val="00B21837"/>
    <w:rsid w:val="00B22147"/>
    <w:rsid w:val="00B24331"/>
    <w:rsid w:val="00B24A69"/>
    <w:rsid w:val="00B24B7E"/>
    <w:rsid w:val="00B25A9D"/>
    <w:rsid w:val="00B263D0"/>
    <w:rsid w:val="00B31585"/>
    <w:rsid w:val="00B31A51"/>
    <w:rsid w:val="00B338E0"/>
    <w:rsid w:val="00B37CCD"/>
    <w:rsid w:val="00B40517"/>
    <w:rsid w:val="00B41141"/>
    <w:rsid w:val="00B42EE5"/>
    <w:rsid w:val="00B43D8A"/>
    <w:rsid w:val="00B52402"/>
    <w:rsid w:val="00B52792"/>
    <w:rsid w:val="00B53867"/>
    <w:rsid w:val="00B53D51"/>
    <w:rsid w:val="00B54022"/>
    <w:rsid w:val="00B56598"/>
    <w:rsid w:val="00B5786D"/>
    <w:rsid w:val="00B63366"/>
    <w:rsid w:val="00B6369C"/>
    <w:rsid w:val="00B6470B"/>
    <w:rsid w:val="00B65F8B"/>
    <w:rsid w:val="00B71D27"/>
    <w:rsid w:val="00B74851"/>
    <w:rsid w:val="00B763B6"/>
    <w:rsid w:val="00B76F1E"/>
    <w:rsid w:val="00B77251"/>
    <w:rsid w:val="00B77C29"/>
    <w:rsid w:val="00B80778"/>
    <w:rsid w:val="00B82517"/>
    <w:rsid w:val="00B8276B"/>
    <w:rsid w:val="00B84583"/>
    <w:rsid w:val="00B868E4"/>
    <w:rsid w:val="00B879FA"/>
    <w:rsid w:val="00B90434"/>
    <w:rsid w:val="00B9076E"/>
    <w:rsid w:val="00B907E1"/>
    <w:rsid w:val="00B90ECF"/>
    <w:rsid w:val="00B923C3"/>
    <w:rsid w:val="00B96215"/>
    <w:rsid w:val="00BA5015"/>
    <w:rsid w:val="00BA5A0E"/>
    <w:rsid w:val="00BA69D0"/>
    <w:rsid w:val="00BA7C5E"/>
    <w:rsid w:val="00BB13A5"/>
    <w:rsid w:val="00BB1B19"/>
    <w:rsid w:val="00BB26CF"/>
    <w:rsid w:val="00BC1491"/>
    <w:rsid w:val="00BC1D81"/>
    <w:rsid w:val="00BC3268"/>
    <w:rsid w:val="00BC33B1"/>
    <w:rsid w:val="00BC4F20"/>
    <w:rsid w:val="00BC6003"/>
    <w:rsid w:val="00BC634C"/>
    <w:rsid w:val="00BC6864"/>
    <w:rsid w:val="00BC6DBD"/>
    <w:rsid w:val="00BC7FA9"/>
    <w:rsid w:val="00BD2224"/>
    <w:rsid w:val="00BD2C3B"/>
    <w:rsid w:val="00BD3CA5"/>
    <w:rsid w:val="00BD4C64"/>
    <w:rsid w:val="00BD4CD7"/>
    <w:rsid w:val="00BE264E"/>
    <w:rsid w:val="00BE5D34"/>
    <w:rsid w:val="00BF1F98"/>
    <w:rsid w:val="00BF4139"/>
    <w:rsid w:val="00C0510D"/>
    <w:rsid w:val="00C15525"/>
    <w:rsid w:val="00C24140"/>
    <w:rsid w:val="00C24BE9"/>
    <w:rsid w:val="00C25188"/>
    <w:rsid w:val="00C302FC"/>
    <w:rsid w:val="00C34EEB"/>
    <w:rsid w:val="00C35303"/>
    <w:rsid w:val="00C35D55"/>
    <w:rsid w:val="00C35E31"/>
    <w:rsid w:val="00C36821"/>
    <w:rsid w:val="00C443A9"/>
    <w:rsid w:val="00C55C69"/>
    <w:rsid w:val="00C56208"/>
    <w:rsid w:val="00C5690E"/>
    <w:rsid w:val="00C56D2C"/>
    <w:rsid w:val="00C57353"/>
    <w:rsid w:val="00C6509F"/>
    <w:rsid w:val="00C6714A"/>
    <w:rsid w:val="00C71432"/>
    <w:rsid w:val="00C733AF"/>
    <w:rsid w:val="00C75632"/>
    <w:rsid w:val="00C75837"/>
    <w:rsid w:val="00C759B4"/>
    <w:rsid w:val="00C81015"/>
    <w:rsid w:val="00C82BD9"/>
    <w:rsid w:val="00C836E8"/>
    <w:rsid w:val="00C8383A"/>
    <w:rsid w:val="00C853F3"/>
    <w:rsid w:val="00C87AAF"/>
    <w:rsid w:val="00C91077"/>
    <w:rsid w:val="00C94F48"/>
    <w:rsid w:val="00C9578E"/>
    <w:rsid w:val="00C96A00"/>
    <w:rsid w:val="00CA0165"/>
    <w:rsid w:val="00CA0629"/>
    <w:rsid w:val="00CB6AD8"/>
    <w:rsid w:val="00CB6F3A"/>
    <w:rsid w:val="00CB6F7B"/>
    <w:rsid w:val="00CB7AAB"/>
    <w:rsid w:val="00CC03BD"/>
    <w:rsid w:val="00CC287A"/>
    <w:rsid w:val="00CC3991"/>
    <w:rsid w:val="00CC7176"/>
    <w:rsid w:val="00CD01DC"/>
    <w:rsid w:val="00CD1338"/>
    <w:rsid w:val="00CD187C"/>
    <w:rsid w:val="00CD25F6"/>
    <w:rsid w:val="00CD2C82"/>
    <w:rsid w:val="00CD5942"/>
    <w:rsid w:val="00CD6BA2"/>
    <w:rsid w:val="00CD78AC"/>
    <w:rsid w:val="00CE0BCF"/>
    <w:rsid w:val="00CE4FB6"/>
    <w:rsid w:val="00CE7661"/>
    <w:rsid w:val="00CF04B1"/>
    <w:rsid w:val="00CF3176"/>
    <w:rsid w:val="00CF36ED"/>
    <w:rsid w:val="00CF4425"/>
    <w:rsid w:val="00CF5039"/>
    <w:rsid w:val="00CF6776"/>
    <w:rsid w:val="00D00B1C"/>
    <w:rsid w:val="00D01250"/>
    <w:rsid w:val="00D03000"/>
    <w:rsid w:val="00D03821"/>
    <w:rsid w:val="00D05CA2"/>
    <w:rsid w:val="00D0760C"/>
    <w:rsid w:val="00D07624"/>
    <w:rsid w:val="00D20175"/>
    <w:rsid w:val="00D246C0"/>
    <w:rsid w:val="00D26277"/>
    <w:rsid w:val="00D2691E"/>
    <w:rsid w:val="00D26EBC"/>
    <w:rsid w:val="00D27EDF"/>
    <w:rsid w:val="00D30671"/>
    <w:rsid w:val="00D416E6"/>
    <w:rsid w:val="00D4418E"/>
    <w:rsid w:val="00D452D7"/>
    <w:rsid w:val="00D53912"/>
    <w:rsid w:val="00D55FB2"/>
    <w:rsid w:val="00D5620A"/>
    <w:rsid w:val="00D57058"/>
    <w:rsid w:val="00D633F5"/>
    <w:rsid w:val="00D66CC7"/>
    <w:rsid w:val="00D720B1"/>
    <w:rsid w:val="00D7411C"/>
    <w:rsid w:val="00D75DA8"/>
    <w:rsid w:val="00D76BA6"/>
    <w:rsid w:val="00D8141B"/>
    <w:rsid w:val="00D85303"/>
    <w:rsid w:val="00D859DA"/>
    <w:rsid w:val="00D919EA"/>
    <w:rsid w:val="00D91AE7"/>
    <w:rsid w:val="00D91DDD"/>
    <w:rsid w:val="00DB3CDB"/>
    <w:rsid w:val="00DB528D"/>
    <w:rsid w:val="00DB5DC0"/>
    <w:rsid w:val="00DC4A73"/>
    <w:rsid w:val="00DC5DCD"/>
    <w:rsid w:val="00DC66DA"/>
    <w:rsid w:val="00DC71B1"/>
    <w:rsid w:val="00DD1B42"/>
    <w:rsid w:val="00DE0774"/>
    <w:rsid w:val="00DE22E9"/>
    <w:rsid w:val="00DE23C3"/>
    <w:rsid w:val="00DF13AB"/>
    <w:rsid w:val="00DF50AB"/>
    <w:rsid w:val="00DF74FF"/>
    <w:rsid w:val="00DF7761"/>
    <w:rsid w:val="00E0039F"/>
    <w:rsid w:val="00E003CD"/>
    <w:rsid w:val="00E00637"/>
    <w:rsid w:val="00E0214D"/>
    <w:rsid w:val="00E05249"/>
    <w:rsid w:val="00E064A6"/>
    <w:rsid w:val="00E0743C"/>
    <w:rsid w:val="00E10F29"/>
    <w:rsid w:val="00E13E8B"/>
    <w:rsid w:val="00E14B56"/>
    <w:rsid w:val="00E150A1"/>
    <w:rsid w:val="00E165C2"/>
    <w:rsid w:val="00E22CC3"/>
    <w:rsid w:val="00E230EF"/>
    <w:rsid w:val="00E3288B"/>
    <w:rsid w:val="00E34FDD"/>
    <w:rsid w:val="00E35170"/>
    <w:rsid w:val="00E3569B"/>
    <w:rsid w:val="00E362E4"/>
    <w:rsid w:val="00E370BB"/>
    <w:rsid w:val="00E408A9"/>
    <w:rsid w:val="00E40DD2"/>
    <w:rsid w:val="00E46221"/>
    <w:rsid w:val="00E46C34"/>
    <w:rsid w:val="00E52EF9"/>
    <w:rsid w:val="00E56FC2"/>
    <w:rsid w:val="00E5742D"/>
    <w:rsid w:val="00E5752C"/>
    <w:rsid w:val="00E60CB3"/>
    <w:rsid w:val="00E634D6"/>
    <w:rsid w:val="00E67303"/>
    <w:rsid w:val="00E70A46"/>
    <w:rsid w:val="00E70B50"/>
    <w:rsid w:val="00E7179E"/>
    <w:rsid w:val="00E71CFD"/>
    <w:rsid w:val="00E73E50"/>
    <w:rsid w:val="00E809B1"/>
    <w:rsid w:val="00E826D6"/>
    <w:rsid w:val="00E83DCB"/>
    <w:rsid w:val="00E90879"/>
    <w:rsid w:val="00E91EF1"/>
    <w:rsid w:val="00E93FF1"/>
    <w:rsid w:val="00E9453C"/>
    <w:rsid w:val="00E947A2"/>
    <w:rsid w:val="00E955AB"/>
    <w:rsid w:val="00E973B0"/>
    <w:rsid w:val="00EA18EC"/>
    <w:rsid w:val="00EA1AF2"/>
    <w:rsid w:val="00EA1F09"/>
    <w:rsid w:val="00EA4EA8"/>
    <w:rsid w:val="00EA7D1B"/>
    <w:rsid w:val="00EB2191"/>
    <w:rsid w:val="00EB4572"/>
    <w:rsid w:val="00EB4F15"/>
    <w:rsid w:val="00EB6E1F"/>
    <w:rsid w:val="00EB78CC"/>
    <w:rsid w:val="00EB7F8B"/>
    <w:rsid w:val="00EC019C"/>
    <w:rsid w:val="00EC0750"/>
    <w:rsid w:val="00EC26AD"/>
    <w:rsid w:val="00EC4E82"/>
    <w:rsid w:val="00EC52A8"/>
    <w:rsid w:val="00ED1BBE"/>
    <w:rsid w:val="00ED2E4F"/>
    <w:rsid w:val="00EE0F6C"/>
    <w:rsid w:val="00EE2E5C"/>
    <w:rsid w:val="00EE37B2"/>
    <w:rsid w:val="00EE54A3"/>
    <w:rsid w:val="00EF0595"/>
    <w:rsid w:val="00EF0957"/>
    <w:rsid w:val="00EF0BA2"/>
    <w:rsid w:val="00EF1FC3"/>
    <w:rsid w:val="00EF2727"/>
    <w:rsid w:val="00EF3A8D"/>
    <w:rsid w:val="00EF3FB0"/>
    <w:rsid w:val="00EF6222"/>
    <w:rsid w:val="00F00285"/>
    <w:rsid w:val="00F0145E"/>
    <w:rsid w:val="00F01D6C"/>
    <w:rsid w:val="00F02A86"/>
    <w:rsid w:val="00F131A1"/>
    <w:rsid w:val="00F146ED"/>
    <w:rsid w:val="00F17E10"/>
    <w:rsid w:val="00F214C7"/>
    <w:rsid w:val="00F23CBB"/>
    <w:rsid w:val="00F32FAF"/>
    <w:rsid w:val="00F349FE"/>
    <w:rsid w:val="00F34DB0"/>
    <w:rsid w:val="00F36367"/>
    <w:rsid w:val="00F403BF"/>
    <w:rsid w:val="00F40FFE"/>
    <w:rsid w:val="00F43100"/>
    <w:rsid w:val="00F44EEF"/>
    <w:rsid w:val="00F46EF9"/>
    <w:rsid w:val="00F544EA"/>
    <w:rsid w:val="00F54E71"/>
    <w:rsid w:val="00F5535B"/>
    <w:rsid w:val="00F57BD0"/>
    <w:rsid w:val="00F60A28"/>
    <w:rsid w:val="00F62BAF"/>
    <w:rsid w:val="00F65C07"/>
    <w:rsid w:val="00F66E97"/>
    <w:rsid w:val="00F700C9"/>
    <w:rsid w:val="00F72E04"/>
    <w:rsid w:val="00F73AF4"/>
    <w:rsid w:val="00F73C85"/>
    <w:rsid w:val="00F73E42"/>
    <w:rsid w:val="00F82D73"/>
    <w:rsid w:val="00F83912"/>
    <w:rsid w:val="00F849F6"/>
    <w:rsid w:val="00F84B82"/>
    <w:rsid w:val="00F95D3C"/>
    <w:rsid w:val="00F97A1B"/>
    <w:rsid w:val="00FA015E"/>
    <w:rsid w:val="00FA0C20"/>
    <w:rsid w:val="00FA1257"/>
    <w:rsid w:val="00FA276D"/>
    <w:rsid w:val="00FA31A6"/>
    <w:rsid w:val="00FA3ACC"/>
    <w:rsid w:val="00FA58DC"/>
    <w:rsid w:val="00FA58EF"/>
    <w:rsid w:val="00FA6050"/>
    <w:rsid w:val="00FA6080"/>
    <w:rsid w:val="00FA66DE"/>
    <w:rsid w:val="00FB220B"/>
    <w:rsid w:val="00FB31C8"/>
    <w:rsid w:val="00FB364C"/>
    <w:rsid w:val="00FB605A"/>
    <w:rsid w:val="00FB6CFD"/>
    <w:rsid w:val="00FC10CB"/>
    <w:rsid w:val="00FC272C"/>
    <w:rsid w:val="00FC4ADF"/>
    <w:rsid w:val="00FC51DE"/>
    <w:rsid w:val="00FC654C"/>
    <w:rsid w:val="00FD0712"/>
    <w:rsid w:val="00FD6AE0"/>
    <w:rsid w:val="00FD7D81"/>
    <w:rsid w:val="00FE22F1"/>
    <w:rsid w:val="00FE75B4"/>
    <w:rsid w:val="00FF0E28"/>
    <w:rsid w:val="00FF442E"/>
    <w:rsid w:val="00FF4ABC"/>
    <w:rsid w:val="0FFBE52E"/>
    <w:rsid w:val="17758AA3"/>
    <w:rsid w:val="198BE7C0"/>
    <w:rsid w:val="1ADD5603"/>
    <w:rsid w:val="1B95AA7C"/>
    <w:rsid w:val="327E591A"/>
    <w:rsid w:val="341A297B"/>
    <w:rsid w:val="370C3A51"/>
    <w:rsid w:val="38036148"/>
    <w:rsid w:val="3A204C65"/>
    <w:rsid w:val="422FD2CE"/>
    <w:rsid w:val="444C6A02"/>
    <w:rsid w:val="52A3541B"/>
    <w:rsid w:val="56576556"/>
    <w:rsid w:val="61E5046D"/>
    <w:rsid w:val="620058F6"/>
    <w:rsid w:val="644AADB1"/>
    <w:rsid w:val="66356973"/>
    <w:rsid w:val="6F91310C"/>
    <w:rsid w:val="7BA7DDCF"/>
    <w:rsid w:val="7C3061FB"/>
    <w:rsid w:val="7D4E6ABF"/>
    <w:rsid w:val="7FCA3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B8BCC"/>
  <w15:chartTrackingRefBased/>
  <w15:docId w15:val="{493ED1D6-222D-4833-BCFE-DE945541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53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character" w:customStyle="1" w:styleId="normaltextrun">
    <w:name w:val="normaltextrun"/>
    <w:basedOn w:val="DefaultParagraphFont"/>
    <w:rsid w:val="0080044C"/>
  </w:style>
  <w:style w:type="character" w:customStyle="1" w:styleId="eop">
    <w:name w:val="eop"/>
    <w:basedOn w:val="DefaultParagraphFont"/>
    <w:rsid w:val="0080044C"/>
  </w:style>
  <w:style w:type="table" w:styleId="TableGrid">
    <w:name w:val="Table Grid"/>
    <w:basedOn w:val="TableNormal"/>
    <w:uiPriority w:val="39"/>
    <w:rsid w:val="0080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6E8"/>
  </w:style>
  <w:style w:type="paragraph" w:styleId="Footer">
    <w:name w:val="footer"/>
    <w:basedOn w:val="Normal"/>
    <w:link w:val="FooterChar"/>
    <w:uiPriority w:val="99"/>
    <w:unhideWhenUsed/>
    <w:rsid w:val="00C83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6E8"/>
  </w:style>
  <w:style w:type="paragraph" w:styleId="NormalWeb">
    <w:name w:val="Normal (Web)"/>
    <w:basedOn w:val="Normal"/>
    <w:uiPriority w:val="99"/>
    <w:semiHidden/>
    <w:unhideWhenUsed/>
    <w:rsid w:val="005F65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10CB"/>
    <w:rPr>
      <w:sz w:val="16"/>
      <w:szCs w:val="16"/>
    </w:rPr>
  </w:style>
  <w:style w:type="paragraph" w:styleId="CommentText">
    <w:name w:val="annotation text"/>
    <w:basedOn w:val="Normal"/>
    <w:link w:val="CommentTextChar"/>
    <w:uiPriority w:val="99"/>
    <w:unhideWhenUsed/>
    <w:rsid w:val="00FC10CB"/>
    <w:pPr>
      <w:spacing w:line="240" w:lineRule="auto"/>
    </w:pPr>
    <w:rPr>
      <w:sz w:val="20"/>
      <w:szCs w:val="20"/>
    </w:rPr>
  </w:style>
  <w:style w:type="character" w:customStyle="1" w:styleId="CommentTextChar">
    <w:name w:val="Comment Text Char"/>
    <w:basedOn w:val="DefaultParagraphFont"/>
    <w:link w:val="CommentText"/>
    <w:uiPriority w:val="99"/>
    <w:rsid w:val="00FC10CB"/>
    <w:rPr>
      <w:sz w:val="20"/>
      <w:szCs w:val="20"/>
    </w:rPr>
  </w:style>
  <w:style w:type="paragraph" w:styleId="CommentSubject">
    <w:name w:val="annotation subject"/>
    <w:basedOn w:val="CommentText"/>
    <w:next w:val="CommentText"/>
    <w:link w:val="CommentSubjectChar"/>
    <w:uiPriority w:val="99"/>
    <w:semiHidden/>
    <w:unhideWhenUsed/>
    <w:rsid w:val="00FC10CB"/>
    <w:rPr>
      <w:b/>
      <w:bCs/>
    </w:rPr>
  </w:style>
  <w:style w:type="character" w:customStyle="1" w:styleId="CommentSubjectChar">
    <w:name w:val="Comment Subject Char"/>
    <w:basedOn w:val="CommentTextChar"/>
    <w:link w:val="CommentSubject"/>
    <w:uiPriority w:val="99"/>
    <w:semiHidden/>
    <w:rsid w:val="00FC10CB"/>
    <w:rPr>
      <w:b/>
      <w:bCs/>
      <w:sz w:val="20"/>
      <w:szCs w:val="20"/>
    </w:rPr>
  </w:style>
  <w:style w:type="paragraph" w:styleId="BalloonText">
    <w:name w:val="Balloon Text"/>
    <w:basedOn w:val="Normal"/>
    <w:link w:val="BalloonTextChar"/>
    <w:uiPriority w:val="99"/>
    <w:semiHidden/>
    <w:unhideWhenUsed/>
    <w:rsid w:val="00FC1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CB"/>
    <w:rPr>
      <w:rFonts w:ascii="Segoe UI" w:hAnsi="Segoe UI" w:cs="Segoe UI"/>
      <w:sz w:val="18"/>
      <w:szCs w:val="18"/>
    </w:rPr>
  </w:style>
  <w:style w:type="paragraph" w:customStyle="1" w:styleId="paragraph">
    <w:name w:val="paragraph"/>
    <w:basedOn w:val="Normal"/>
    <w:rsid w:val="00146E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34DB0"/>
    <w:pPr>
      <w:spacing w:after="0" w:line="240" w:lineRule="auto"/>
    </w:pPr>
  </w:style>
  <w:style w:type="character" w:customStyle="1" w:styleId="Heading1Char">
    <w:name w:val="Heading 1 Char"/>
    <w:basedOn w:val="DefaultParagraphFont"/>
    <w:link w:val="Heading1"/>
    <w:uiPriority w:val="9"/>
    <w:rsid w:val="000453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538A"/>
    <w:rPr>
      <w:rFonts w:asciiTheme="majorHAnsi" w:eastAsiaTheme="majorEastAsia" w:hAnsiTheme="majorHAnsi" w:cstheme="majorBidi"/>
      <w:color w:val="2F5496" w:themeColor="accent1" w:themeShade="BF"/>
      <w:sz w:val="26"/>
      <w:szCs w:val="26"/>
    </w:rPr>
  </w:style>
  <w:style w:type="numbering" w:customStyle="1" w:styleId="CurrentList1">
    <w:name w:val="Current List1"/>
    <w:uiPriority w:val="99"/>
    <w:rsid w:val="004A54BB"/>
    <w:pPr>
      <w:numPr>
        <w:numId w:val="19"/>
      </w:numPr>
    </w:pPr>
  </w:style>
  <w:style w:type="character" w:styleId="Hyperlink">
    <w:name w:val="Hyperlink"/>
    <w:basedOn w:val="DefaultParagraphFont"/>
    <w:uiPriority w:val="99"/>
    <w:unhideWhenUsed/>
    <w:rsid w:val="00022C65"/>
    <w:rPr>
      <w:color w:val="0563C1" w:themeColor="hyperlink"/>
      <w:u w:val="single"/>
    </w:rPr>
  </w:style>
  <w:style w:type="character" w:styleId="UnresolvedMention">
    <w:name w:val="Unresolved Mention"/>
    <w:basedOn w:val="DefaultParagraphFont"/>
    <w:uiPriority w:val="99"/>
    <w:semiHidden/>
    <w:unhideWhenUsed/>
    <w:rsid w:val="00022C65"/>
    <w:rPr>
      <w:color w:val="605E5C"/>
      <w:shd w:val="clear" w:color="auto" w:fill="E1DFDD"/>
    </w:rPr>
  </w:style>
  <w:style w:type="character" w:styleId="FollowedHyperlink">
    <w:name w:val="FollowedHyperlink"/>
    <w:basedOn w:val="DefaultParagraphFont"/>
    <w:uiPriority w:val="99"/>
    <w:semiHidden/>
    <w:unhideWhenUsed/>
    <w:rsid w:val="00860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3498">
      <w:bodyDiv w:val="1"/>
      <w:marLeft w:val="0"/>
      <w:marRight w:val="0"/>
      <w:marTop w:val="0"/>
      <w:marBottom w:val="0"/>
      <w:divBdr>
        <w:top w:val="none" w:sz="0" w:space="0" w:color="auto"/>
        <w:left w:val="none" w:sz="0" w:space="0" w:color="auto"/>
        <w:bottom w:val="none" w:sz="0" w:space="0" w:color="auto"/>
        <w:right w:val="none" w:sz="0" w:space="0" w:color="auto"/>
      </w:divBdr>
      <w:divsChild>
        <w:div w:id="1923835280">
          <w:marLeft w:val="0"/>
          <w:marRight w:val="0"/>
          <w:marTop w:val="0"/>
          <w:marBottom w:val="0"/>
          <w:divBdr>
            <w:top w:val="none" w:sz="0" w:space="0" w:color="auto"/>
            <w:left w:val="none" w:sz="0" w:space="0" w:color="auto"/>
            <w:bottom w:val="none" w:sz="0" w:space="0" w:color="auto"/>
            <w:right w:val="none" w:sz="0" w:space="0" w:color="auto"/>
          </w:divBdr>
          <w:divsChild>
            <w:div w:id="265384474">
              <w:marLeft w:val="0"/>
              <w:marRight w:val="0"/>
              <w:marTop w:val="0"/>
              <w:marBottom w:val="0"/>
              <w:divBdr>
                <w:top w:val="none" w:sz="0" w:space="0" w:color="auto"/>
                <w:left w:val="none" w:sz="0" w:space="0" w:color="auto"/>
                <w:bottom w:val="none" w:sz="0" w:space="0" w:color="auto"/>
                <w:right w:val="none" w:sz="0" w:space="0" w:color="auto"/>
              </w:divBdr>
            </w:div>
            <w:div w:id="1790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5039">
      <w:bodyDiv w:val="1"/>
      <w:marLeft w:val="0"/>
      <w:marRight w:val="0"/>
      <w:marTop w:val="0"/>
      <w:marBottom w:val="0"/>
      <w:divBdr>
        <w:top w:val="none" w:sz="0" w:space="0" w:color="auto"/>
        <w:left w:val="none" w:sz="0" w:space="0" w:color="auto"/>
        <w:bottom w:val="none" w:sz="0" w:space="0" w:color="auto"/>
        <w:right w:val="none" w:sz="0" w:space="0" w:color="auto"/>
      </w:divBdr>
      <w:divsChild>
        <w:div w:id="93134450">
          <w:marLeft w:val="0"/>
          <w:marRight w:val="0"/>
          <w:marTop w:val="0"/>
          <w:marBottom w:val="0"/>
          <w:divBdr>
            <w:top w:val="none" w:sz="0" w:space="0" w:color="auto"/>
            <w:left w:val="none" w:sz="0" w:space="0" w:color="auto"/>
            <w:bottom w:val="none" w:sz="0" w:space="0" w:color="auto"/>
            <w:right w:val="none" w:sz="0" w:space="0" w:color="auto"/>
          </w:divBdr>
        </w:div>
        <w:div w:id="459491896">
          <w:marLeft w:val="0"/>
          <w:marRight w:val="0"/>
          <w:marTop w:val="0"/>
          <w:marBottom w:val="0"/>
          <w:divBdr>
            <w:top w:val="none" w:sz="0" w:space="0" w:color="auto"/>
            <w:left w:val="none" w:sz="0" w:space="0" w:color="auto"/>
            <w:bottom w:val="none" w:sz="0" w:space="0" w:color="auto"/>
            <w:right w:val="none" w:sz="0" w:space="0" w:color="auto"/>
          </w:divBdr>
        </w:div>
        <w:div w:id="514881954">
          <w:marLeft w:val="0"/>
          <w:marRight w:val="0"/>
          <w:marTop w:val="0"/>
          <w:marBottom w:val="0"/>
          <w:divBdr>
            <w:top w:val="none" w:sz="0" w:space="0" w:color="auto"/>
            <w:left w:val="none" w:sz="0" w:space="0" w:color="auto"/>
            <w:bottom w:val="none" w:sz="0" w:space="0" w:color="auto"/>
            <w:right w:val="none" w:sz="0" w:space="0" w:color="auto"/>
          </w:divBdr>
        </w:div>
        <w:div w:id="1640649934">
          <w:marLeft w:val="0"/>
          <w:marRight w:val="0"/>
          <w:marTop w:val="0"/>
          <w:marBottom w:val="0"/>
          <w:divBdr>
            <w:top w:val="none" w:sz="0" w:space="0" w:color="auto"/>
            <w:left w:val="none" w:sz="0" w:space="0" w:color="auto"/>
            <w:bottom w:val="none" w:sz="0" w:space="0" w:color="auto"/>
            <w:right w:val="none" w:sz="0" w:space="0" w:color="auto"/>
          </w:divBdr>
        </w:div>
      </w:divsChild>
    </w:div>
    <w:div w:id="609169185">
      <w:bodyDiv w:val="1"/>
      <w:marLeft w:val="0"/>
      <w:marRight w:val="0"/>
      <w:marTop w:val="0"/>
      <w:marBottom w:val="0"/>
      <w:divBdr>
        <w:top w:val="none" w:sz="0" w:space="0" w:color="auto"/>
        <w:left w:val="none" w:sz="0" w:space="0" w:color="auto"/>
        <w:bottom w:val="none" w:sz="0" w:space="0" w:color="auto"/>
        <w:right w:val="none" w:sz="0" w:space="0" w:color="auto"/>
      </w:divBdr>
    </w:div>
    <w:div w:id="647057899">
      <w:bodyDiv w:val="1"/>
      <w:marLeft w:val="0"/>
      <w:marRight w:val="0"/>
      <w:marTop w:val="0"/>
      <w:marBottom w:val="0"/>
      <w:divBdr>
        <w:top w:val="none" w:sz="0" w:space="0" w:color="auto"/>
        <w:left w:val="none" w:sz="0" w:space="0" w:color="auto"/>
        <w:bottom w:val="none" w:sz="0" w:space="0" w:color="auto"/>
        <w:right w:val="none" w:sz="0" w:space="0" w:color="auto"/>
      </w:divBdr>
    </w:div>
    <w:div w:id="1170755062">
      <w:bodyDiv w:val="1"/>
      <w:marLeft w:val="0"/>
      <w:marRight w:val="0"/>
      <w:marTop w:val="0"/>
      <w:marBottom w:val="0"/>
      <w:divBdr>
        <w:top w:val="none" w:sz="0" w:space="0" w:color="auto"/>
        <w:left w:val="none" w:sz="0" w:space="0" w:color="auto"/>
        <w:bottom w:val="none" w:sz="0" w:space="0" w:color="auto"/>
        <w:right w:val="none" w:sz="0" w:space="0" w:color="auto"/>
      </w:divBdr>
    </w:div>
    <w:div w:id="1516504024">
      <w:bodyDiv w:val="1"/>
      <w:marLeft w:val="0"/>
      <w:marRight w:val="0"/>
      <w:marTop w:val="0"/>
      <w:marBottom w:val="0"/>
      <w:divBdr>
        <w:top w:val="none" w:sz="0" w:space="0" w:color="auto"/>
        <w:left w:val="none" w:sz="0" w:space="0" w:color="auto"/>
        <w:bottom w:val="none" w:sz="0" w:space="0" w:color="auto"/>
        <w:right w:val="none" w:sz="0" w:space="0" w:color="auto"/>
      </w:divBdr>
    </w:div>
    <w:div w:id="1698660106">
      <w:bodyDiv w:val="1"/>
      <w:marLeft w:val="0"/>
      <w:marRight w:val="0"/>
      <w:marTop w:val="0"/>
      <w:marBottom w:val="0"/>
      <w:divBdr>
        <w:top w:val="none" w:sz="0" w:space="0" w:color="auto"/>
        <w:left w:val="none" w:sz="0" w:space="0" w:color="auto"/>
        <w:bottom w:val="none" w:sz="0" w:space="0" w:color="auto"/>
        <w:right w:val="none" w:sz="0" w:space="0" w:color="auto"/>
      </w:divBdr>
    </w:div>
    <w:div w:id="17242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ED94F6677EA4744A21BDA80C049D5C4" ma:contentTypeVersion="20" ma:contentTypeDescription="Create a new document." ma:contentTypeScope="" ma:versionID="e458d279daf580a8eae99428238780b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dcf19bd-8966-40bc-8192-1c6096ed41ca" xmlns:ns6="5381e799-50cf-49ac-91df-499b0982a98e" targetNamespace="http://schemas.microsoft.com/office/2006/metadata/properties" ma:root="true" ma:fieldsID="9172f98a8bcdbc4d8ea4a06714b92b3c" ns1:_="" ns2:_="" ns3:_="" ns4:_="" ns5:_="" ns6:_="">
    <xsd:import namespace="http://schemas.microsoft.com/sharepoint/v3"/>
    <xsd:import namespace="4ffa91fb-a0ff-4ac5-b2db-65c790d184a4"/>
    <xsd:import namespace="http://schemas.microsoft.com/sharepoint.v3"/>
    <xsd:import namespace="http://schemas.microsoft.com/sharepoint/v3/fields"/>
    <xsd:import namespace="1dcf19bd-8966-40bc-8192-1c6096ed41ca"/>
    <xsd:import namespace="5381e799-50cf-49ac-91df-499b0982a98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6:_dlc_DocId" minOccurs="0"/>
                <xsd:element ref="ns6:_dlc_DocIdUrl" minOccurs="0"/>
                <xsd:element ref="ns6:_dlc_DocIdPersistId"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76d39c8-2702-4b0a-9443-7286401c36e2}" ma:internalName="TaxCatchAllLabel" ma:readOnly="true" ma:showField="CatchAllDataLabel" ma:web="5381e799-50cf-49ac-91df-499b0982a98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76d39c8-2702-4b0a-9443-7286401c36e2}" ma:internalName="TaxCatchAll" ma:showField="CatchAllData" ma:web="5381e799-50cf-49ac-91df-499b0982a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f19bd-8966-40bc-8192-1c6096ed41c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1e799-50cf-49ac-91df-499b0982a98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381e799-50cf-49ac-91df-499b0982a98e">
      <UserInfo>
        <DisplayName>IntlMethane Members</DisplayName>
        <AccountId>7</AccountId>
        <AccountType/>
      </UserInfo>
      <UserInfo>
        <DisplayName>SharingLinks.7cfef66e-d824-4bc5-a2a8-cde471ad3c2b.Flexible.f5d519af-f0cb-4d47-a8a0-b541e20155c6</DisplayName>
        <AccountId>38</AccountId>
        <AccountType/>
      </UserInfo>
      <UserInfo>
        <DisplayName>Regassa, Kedir</DisplayName>
        <AccountId>12</AccountId>
        <AccountType/>
      </UserInfo>
      <UserInfo>
        <DisplayName>Franklin, Pamela</DisplayName>
        <AccountId>19</AccountId>
        <AccountType/>
      </UserInfo>
      <UserInfo>
        <DisplayName>Shimamura, Monica</DisplayName>
        <AccountId>16</AccountId>
        <AccountType/>
      </UserInfo>
      <UserInfo>
        <DisplayName>Cathy McGirl</DisplayName>
        <AccountId>39</AccountId>
        <AccountType/>
      </UserInfo>
      <UserInfo>
        <DisplayName>Waltzer, Suzanne</DisplayName>
        <AccountId>20</AccountId>
        <AccountType/>
      </UserInfo>
      <UserInfo>
        <DisplayName>White, JohnE</DisplayName>
        <AccountId>36</AccountId>
        <AccountType/>
      </UserInfo>
      <UserInfo>
        <DisplayName>Michal Jacek Drabik</DisplayName>
        <AccountId>45</AccountId>
        <AccountType/>
      </UserInfo>
      <UserInfo>
        <DisplayName>Rim, Elisa</DisplayName>
        <AccountId>31</AccountId>
        <AccountType/>
      </UserInfo>
      <UserInfo>
        <DisplayName>Mulholland, Denise</DisplayName>
        <AccountId>13</AccountId>
        <AccountType/>
      </UserInfo>
      <UserInfo>
        <DisplayName>Zimmerman, Klara (she/her/hers)</DisplayName>
        <AccountId>263</AccountId>
        <AccountType/>
      </UserInfo>
      <UserInfo>
        <DisplayName>Derieux, Christine</DisplayName>
        <AccountId>381</AccountId>
        <AccountType/>
      </UserInfo>
      <UserInfo>
        <DisplayName>Mulholland, Denise</DisplayName>
        <AccountId>319</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2023-10-27T00:39:58+00:00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1dcf19bd-8966-40bc-8192-1c6096ed41ca">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3E70-870B-4669-8FFD-7BF56A9CECBA}">
  <ds:schemaRefs>
    <ds:schemaRef ds:uri="http://schemas.microsoft.com/sharepoint/v3/contenttype/forms"/>
  </ds:schemaRefs>
</ds:datastoreItem>
</file>

<file path=customXml/itemProps2.xml><?xml version="1.0" encoding="utf-8"?>
<ds:datastoreItem xmlns:ds="http://schemas.openxmlformats.org/officeDocument/2006/customXml" ds:itemID="{1D2BA61A-C0B8-47CA-A2D5-49D830EED266}">
  <ds:schemaRefs>
    <ds:schemaRef ds:uri="http://schemas.microsoft.com/sharepoint/events"/>
  </ds:schemaRefs>
</ds:datastoreItem>
</file>

<file path=customXml/itemProps3.xml><?xml version="1.0" encoding="utf-8"?>
<ds:datastoreItem xmlns:ds="http://schemas.openxmlformats.org/officeDocument/2006/customXml" ds:itemID="{4E2B937D-15D9-4ADB-A07E-C87B17E15434}">
  <ds:schemaRefs>
    <ds:schemaRef ds:uri="Microsoft.SharePoint.Taxonomy.ContentTypeSync"/>
  </ds:schemaRefs>
</ds:datastoreItem>
</file>

<file path=customXml/itemProps4.xml><?xml version="1.0" encoding="utf-8"?>
<ds:datastoreItem xmlns:ds="http://schemas.openxmlformats.org/officeDocument/2006/customXml" ds:itemID="{182ACDC3-D52F-4DD1-9691-3EC04585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dcf19bd-8966-40bc-8192-1c6096ed41ca"/>
    <ds:schemaRef ds:uri="5381e799-50cf-49ac-91df-499b0982a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72DE83-AE58-4D44-A565-17E942C04CF7}">
  <ds:schemaRefs>
    <ds:schemaRef ds:uri="http://schemas.microsoft.com/office/2006/metadata/properties"/>
    <ds:schemaRef ds:uri="http://schemas.microsoft.com/office/infopath/2007/PartnerControls"/>
    <ds:schemaRef ds:uri="5381e799-50cf-49ac-91df-499b0982a98e"/>
    <ds:schemaRef ds:uri="http://schemas.microsoft.com/sharepoint/v3/fields"/>
    <ds:schemaRef ds:uri="http://schemas.microsoft.com/sharepoint/v3"/>
    <ds:schemaRef ds:uri="4ffa91fb-a0ff-4ac5-b2db-65c790d184a4"/>
    <ds:schemaRef ds:uri="http://schemas.microsoft.com/sharepoint.v3"/>
    <ds:schemaRef ds:uri="1dcf19bd-8966-40bc-8192-1c6096ed41ca"/>
  </ds:schemaRefs>
</ds:datastoreItem>
</file>

<file path=customXml/itemProps6.xml><?xml version="1.0" encoding="utf-8"?>
<ds:datastoreItem xmlns:ds="http://schemas.openxmlformats.org/officeDocument/2006/customXml" ds:itemID="{6492A40E-BD0A-4174-81F2-D33A284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4</Pages>
  <Words>1674</Words>
  <Characters>8426</Characters>
  <Application>Microsoft Office Word</Application>
  <DocSecurity>0</DocSecurity>
  <Lines>702</Lines>
  <Paragraphs>594</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Pamela</dc:creator>
  <cp:keywords/>
  <dc:description/>
  <cp:lastModifiedBy>Ferguson, Shannon</cp:lastModifiedBy>
  <cp:revision>4</cp:revision>
  <cp:lastPrinted>2023-10-31T16:54:00Z</cp:lastPrinted>
  <dcterms:created xsi:type="dcterms:W3CDTF">2023-10-31T16:54:00Z</dcterms:created>
  <dcterms:modified xsi:type="dcterms:W3CDTF">2023-11-07T13:37:00Z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0x0101000ED94F6677EA4744A21BDA80C049D5C4</vt:lpwstr>
  </property>
  <property fmtid="{D5CDD505-2E9C-101B-9397-08002B2CF9AE}" pid="3" name="MediaServiceImageTags">
    <vt:lpwstr/>
  </property>
  <property fmtid="{D5CDD505-2E9C-101B-9397-08002B2CF9AE}" pid="4" name="TaxKeyword">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